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color w:val="4F81BD" w:themeColor="accent1"/>
          <w:sz w:val="24"/>
        </w:rPr>
        <w:id w:val="-2090529056"/>
        <w:docPartObj>
          <w:docPartGallery w:val="Cover Pages"/>
          <w:docPartUnique/>
        </w:docPartObj>
      </w:sdtPr>
      <w:sdtEndPr>
        <w:rPr>
          <w:rFonts w:asciiTheme="minorHAnsi" w:eastAsia="Times New Roman" w:hAnsiTheme="minorHAnsi" w:cstheme="minorHAnsi"/>
          <w:b/>
          <w:bCs/>
          <w:color w:val="auto"/>
          <w:sz w:val="28"/>
          <w:szCs w:val="28"/>
          <w:u w:val="single"/>
        </w:rPr>
      </w:sdtEndPr>
      <w:sdtContent>
        <w:p w14:paraId="43BEC2CF" w14:textId="0C6DB687" w:rsidR="003B3F6F" w:rsidRDefault="003B3F6F">
          <w:pPr>
            <w:pStyle w:val="NoSpacing"/>
            <w:spacing w:before="1540" w:after="240"/>
            <w:jc w:val="center"/>
            <w:rPr>
              <w:color w:val="4F81BD" w:themeColor="accent1"/>
            </w:rPr>
          </w:pPr>
          <w:r w:rsidRPr="00572076">
            <w:rPr>
              <w:rFonts w:asciiTheme="minorHAnsi" w:hAnsiTheme="minorHAnsi" w:cstheme="minorHAnsi"/>
              <w:noProof/>
              <w:lang w:val="en-GB" w:eastAsia="en-GB"/>
            </w:rPr>
            <w:drawing>
              <wp:anchor distT="0" distB="0" distL="114300" distR="114300" simplePos="0" relativeHeight="251658240" behindDoc="0" locked="0" layoutInCell="1" allowOverlap="0" wp14:anchorId="0686E3B2" wp14:editId="2F5D0F82">
                <wp:simplePos x="0" y="0"/>
                <wp:positionH relativeFrom="column">
                  <wp:posOffset>2446020</wp:posOffset>
                </wp:positionH>
                <wp:positionV relativeFrom="paragraph">
                  <wp:posOffset>689610</wp:posOffset>
                </wp:positionV>
                <wp:extent cx="1043940" cy="1341366"/>
                <wp:effectExtent l="0" t="0" r="3810" b="0"/>
                <wp:wrapNone/>
                <wp:docPr id="1" name="Picture 1" descr="GovtLo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Logo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940" cy="13413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6D629" w14:textId="5CC854E5" w:rsidR="003B3F6F" w:rsidRDefault="003B3F6F">
          <w:pPr>
            <w:pStyle w:val="NoSpacing"/>
            <w:spacing w:before="1540" w:after="240"/>
            <w:jc w:val="center"/>
            <w:rPr>
              <w:color w:val="4F81BD" w:themeColor="accent1"/>
            </w:rPr>
          </w:pPr>
        </w:p>
        <w:sdt>
          <w:sdtPr>
            <w:rPr>
              <w:rFonts w:ascii="Garamond" w:hAnsi="Garamond"/>
              <w:b/>
              <w:bCs/>
              <w:smallCaps/>
              <w:spacing w:val="5"/>
              <w:sz w:val="28"/>
              <w:szCs w:val="24"/>
            </w:rPr>
            <w:alias w:val="Title"/>
            <w:tag w:val=""/>
            <w:id w:val="1735040861"/>
            <w:placeholder>
              <w:docPart w:val="9F42E960AEE749FA91765481FC493A3E"/>
            </w:placeholder>
            <w:dataBinding w:prefixMappings="xmlns:ns0='http://purl.org/dc/elements/1.1/' xmlns:ns1='http://schemas.openxmlformats.org/package/2006/metadata/core-properties' " w:xpath="/ns1:coreProperties[1]/ns0:title[1]" w:storeItemID="{6C3C8BC8-F283-45AE-878A-BAB7291924A1}"/>
            <w:text/>
          </w:sdtPr>
          <w:sdtContent>
            <w:p w14:paraId="0AD269AE" w14:textId="0F49B3C9" w:rsidR="003B3F6F" w:rsidRDefault="003B3F6F">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3B3F6F">
                <w:rPr>
                  <w:rFonts w:ascii="Garamond" w:hAnsi="Garamond"/>
                  <w:b/>
                  <w:bCs/>
                  <w:smallCaps/>
                  <w:spacing w:val="5"/>
                  <w:sz w:val="28"/>
                  <w:szCs w:val="24"/>
                </w:rPr>
                <w:t>GOVERNMENT OF PAKISTAN</w:t>
              </w:r>
            </w:p>
          </w:sdtContent>
        </w:sdt>
        <w:p w14:paraId="452CF760" w14:textId="462A78D6" w:rsidR="003B3F6F" w:rsidRDefault="003B3F6F">
          <w:pPr>
            <w:pStyle w:val="NoSpacing"/>
            <w:jc w:val="center"/>
            <w:rPr>
              <w:rStyle w:val="BookTitle"/>
            </w:rPr>
          </w:pPr>
          <w:r w:rsidRPr="003B3F6F">
            <w:rPr>
              <w:rStyle w:val="BookTitle"/>
            </w:rPr>
            <w:t>BIDDING DOCUMENTS</w:t>
          </w:r>
        </w:p>
        <w:p w14:paraId="1DEDCC52" w14:textId="77777777" w:rsidR="003B3F6F" w:rsidRDefault="003B3F6F">
          <w:pPr>
            <w:pStyle w:val="NoSpacing"/>
            <w:jc w:val="center"/>
            <w:rPr>
              <w:color w:val="4F81BD" w:themeColor="accent1"/>
              <w:sz w:val="28"/>
              <w:szCs w:val="28"/>
            </w:rPr>
          </w:pPr>
        </w:p>
        <w:p w14:paraId="64DDF5F4" w14:textId="059800B6" w:rsidR="003B3F6F" w:rsidRPr="003B3F6F" w:rsidRDefault="003B3F6F" w:rsidP="003B3F6F">
          <w:pPr>
            <w:pStyle w:val="NoSpacing"/>
            <w:spacing w:before="480"/>
            <w:jc w:val="center"/>
            <w:rPr>
              <w:rStyle w:val="BookTitle"/>
            </w:rPr>
          </w:pPr>
          <w:r w:rsidRPr="003B3F6F">
            <w:rPr>
              <w:rStyle w:val="BookTitle"/>
            </w:rPr>
            <w:t xml:space="preserve">SERVICES OF EXHIBITION BOOTH CONSTRUCTION COMPANY FOR EXHIBITORS FROM PAKISTAN </w:t>
          </w:r>
          <w:r>
            <w:rPr>
              <w:rStyle w:val="BookTitle"/>
            </w:rPr>
            <w:t>AT</w:t>
          </w:r>
          <w:r w:rsidRPr="003B3F6F">
            <w:rPr>
              <w:rStyle w:val="BookTitle"/>
            </w:rPr>
            <w:t xml:space="preserve"> </w:t>
          </w:r>
          <w:r w:rsidR="006820A6">
            <w:rPr>
              <w:rStyle w:val="BookTitle"/>
            </w:rPr>
            <w:t xml:space="preserve">WORLD HEALTH EXPO OR </w:t>
          </w:r>
          <w:r w:rsidR="00877B58" w:rsidRPr="00877B58">
            <w:rPr>
              <w:rStyle w:val="BookTitle"/>
            </w:rPr>
            <w:t>MAGIC</w:t>
          </w:r>
          <w:r w:rsidR="006820A6">
            <w:rPr>
              <w:rStyle w:val="BookTitle"/>
            </w:rPr>
            <w:t xml:space="preserve"> 2026</w:t>
          </w:r>
          <w:r w:rsidRPr="003B3F6F">
            <w:rPr>
              <w:rStyle w:val="BookTitle"/>
            </w:rPr>
            <w:t xml:space="preserve"> </w:t>
          </w:r>
          <w:r>
            <w:rPr>
              <w:rStyle w:val="BookTitle"/>
            </w:rPr>
            <w:t>IN</w:t>
          </w:r>
          <w:r w:rsidRPr="003B3F6F">
            <w:rPr>
              <w:rStyle w:val="BookTitle"/>
            </w:rPr>
            <w:t xml:space="preserve"> </w:t>
          </w:r>
          <w:r w:rsidR="00E35D60" w:rsidRPr="00877B58">
            <w:rPr>
              <w:rStyle w:val="BookTitle"/>
            </w:rPr>
            <w:t>Las Vegas</w:t>
          </w:r>
          <w:r w:rsidRPr="003B3F6F">
            <w:rPr>
              <w:rStyle w:val="BookTitle"/>
            </w:rPr>
            <w:t>, USA</w:t>
          </w:r>
        </w:p>
        <w:p w14:paraId="578091FB" w14:textId="5404049D" w:rsidR="003B3F6F" w:rsidRPr="003B3F6F" w:rsidRDefault="003B3F6F" w:rsidP="003B3F6F">
          <w:pPr>
            <w:pStyle w:val="NoSpacing"/>
            <w:spacing w:before="480"/>
            <w:jc w:val="center"/>
            <w:rPr>
              <w:rStyle w:val="BookTitle"/>
            </w:rPr>
          </w:pPr>
          <w:r w:rsidRPr="003B3F6F">
            <w:rPr>
              <w:rStyle w:val="BookTitle"/>
            </w:rPr>
            <w:t xml:space="preserve"> (</w:t>
          </w:r>
          <w:r w:rsidR="00E35D60">
            <w:rPr>
              <w:rStyle w:val="BookTitle"/>
            </w:rPr>
            <w:t>10</w:t>
          </w:r>
          <w:r w:rsidRPr="003B3F6F">
            <w:rPr>
              <w:rStyle w:val="BookTitle"/>
            </w:rPr>
            <w:t xml:space="preserve">TH </w:t>
          </w:r>
          <w:r w:rsidR="00E35D60">
            <w:rPr>
              <w:rStyle w:val="BookTitle"/>
            </w:rPr>
            <w:t>August</w:t>
          </w:r>
          <w:r w:rsidRPr="003B3F6F">
            <w:rPr>
              <w:rStyle w:val="BookTitle"/>
            </w:rPr>
            <w:t xml:space="preserve"> </w:t>
          </w:r>
          <w:r w:rsidR="006820A6">
            <w:rPr>
              <w:rStyle w:val="BookTitle"/>
            </w:rPr>
            <w:t>2026</w:t>
          </w:r>
          <w:r w:rsidRPr="003B3F6F">
            <w:rPr>
              <w:rStyle w:val="BookTitle"/>
            </w:rPr>
            <w:t>- 1</w:t>
          </w:r>
          <w:r w:rsidR="00E35D60">
            <w:rPr>
              <w:rStyle w:val="BookTitle"/>
            </w:rPr>
            <w:t>2</w:t>
          </w:r>
          <w:r w:rsidRPr="003B3F6F">
            <w:rPr>
              <w:rStyle w:val="BookTitle"/>
            </w:rPr>
            <w:t xml:space="preserve">TH </w:t>
          </w:r>
          <w:r w:rsidR="00E35D60">
            <w:rPr>
              <w:rStyle w:val="BookTitle"/>
            </w:rPr>
            <w:t xml:space="preserve">August </w:t>
          </w:r>
          <w:r w:rsidR="006820A6">
            <w:rPr>
              <w:rStyle w:val="BookTitle"/>
            </w:rPr>
            <w:t>2026</w:t>
          </w:r>
          <w:r w:rsidRPr="003B3F6F">
            <w:rPr>
              <w:rStyle w:val="BookTitle"/>
            </w:rPr>
            <w:t>)</w:t>
          </w:r>
        </w:p>
        <w:p w14:paraId="691AFC6F" w14:textId="0A396912" w:rsidR="003B3F6F" w:rsidRDefault="003B3F6F">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6192" behindDoc="0" locked="0" layoutInCell="1" allowOverlap="1" wp14:anchorId="04D7C6F4" wp14:editId="64F82C5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Strong"/>
                                  </w:rPr>
                                  <w:alias w:val="Date"/>
                                  <w:tag w:val=""/>
                                  <w:id w:val="197127006"/>
                                  <w:dataBinding w:prefixMappings="xmlns:ns0='http://schemas.microsoft.com/office/2006/coverPageProps' " w:xpath="/ns0:CoverPageProperties[1]/ns0:PublishDate[1]" w:storeItemID="{55AF091B-3C7A-41E3-B477-F2FDAA23CFDA}"/>
                                  <w:date w:fullDate="2026-07-06T00:00:00Z">
                                    <w:dateFormat w:val="MMMM d, yyyy"/>
                                    <w:lid w:val="en-US"/>
                                    <w:storeMappedDataAs w:val="dateTime"/>
                                    <w:calendar w:val="gregorian"/>
                                  </w:date>
                                </w:sdtPr>
                                <w:sdtContent>
                                  <w:p w14:paraId="02635152" w14:textId="70621097" w:rsidR="003B3F6F" w:rsidRPr="0086798B" w:rsidRDefault="00621CD2">
                                    <w:pPr>
                                      <w:pStyle w:val="NoSpacing"/>
                                      <w:spacing w:after="40"/>
                                      <w:jc w:val="center"/>
                                      <w:rPr>
                                        <w:rStyle w:val="Strong"/>
                                      </w:rPr>
                                    </w:pPr>
                                    <w:r>
                                      <w:rPr>
                                        <w:rStyle w:val="Strong"/>
                                      </w:rPr>
                                      <w:t>July 6, 2026</w:t>
                                    </w:r>
                                  </w:p>
                                </w:sdtContent>
                              </w:sdt>
                              <w:p w14:paraId="37337116" w14:textId="445065C1" w:rsidR="003B3F6F" w:rsidRPr="0086798B" w:rsidRDefault="00000000">
                                <w:pPr>
                                  <w:pStyle w:val="NoSpacing"/>
                                  <w:jc w:val="center"/>
                                  <w:rPr>
                                    <w:rStyle w:val="Strong"/>
                                  </w:rPr>
                                </w:pPr>
                                <w:sdt>
                                  <w:sdtPr>
                                    <w:rPr>
                                      <w:rStyle w:val="Strong"/>
                                    </w:rPr>
                                    <w:alias w:val="Company"/>
                                    <w:tag w:val=""/>
                                    <w:id w:val="1390145197"/>
                                    <w:dataBinding w:prefixMappings="xmlns:ns0='http://schemas.openxmlformats.org/officeDocument/2006/extended-properties' " w:xpath="/ns0:Properties[1]/ns0:Company[1]" w:storeItemID="{6668398D-A668-4E3E-A5EB-62B293D839F1}"/>
                                    <w:text/>
                                  </w:sdtPr>
                                  <w:sdtContent>
                                    <w:r w:rsidR="0086798B" w:rsidRPr="0086798B">
                                      <w:rPr>
                                        <w:rStyle w:val="Strong"/>
                                      </w:rPr>
                                      <w:t>Consulate General of Pakistan</w:t>
                                    </w:r>
                                  </w:sdtContent>
                                </w:sdt>
                              </w:p>
                              <w:p w14:paraId="4B86189C" w14:textId="39A29B5D" w:rsidR="003B3F6F" w:rsidRPr="0086798B" w:rsidRDefault="00000000">
                                <w:pPr>
                                  <w:pStyle w:val="NoSpacing"/>
                                  <w:jc w:val="center"/>
                                  <w:rPr>
                                    <w:rStyle w:val="Strong"/>
                                  </w:rPr>
                                </w:pPr>
                                <w:sdt>
                                  <w:sdtPr>
                                    <w:rPr>
                                      <w:rStyle w:val="Strong"/>
                                    </w:rPr>
                                    <w:alias w:val="Address"/>
                                    <w:tag w:val=""/>
                                    <w:id w:val="-726379553"/>
                                    <w:dataBinding w:prefixMappings="xmlns:ns0='http://schemas.microsoft.com/office/2006/coverPageProps' " w:xpath="/ns0:CoverPageProperties[1]/ns0:CompanyAddress[1]" w:storeItemID="{55AF091B-3C7A-41E3-B477-F2FDAA23CFDA}"/>
                                    <w:text/>
                                  </w:sdtPr>
                                  <w:sdtContent>
                                    <w:r w:rsidR="0086798B" w:rsidRPr="0086798B">
                                      <w:rPr>
                                        <w:rStyle w:val="Strong"/>
                                      </w:rPr>
                                      <w:t>11850 Jones Road, Houston Zip Code 77070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4D7C6F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619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Style w:val="Strong"/>
                            </w:rPr>
                            <w:alias w:val="Date"/>
                            <w:tag w:val=""/>
                            <w:id w:val="197127006"/>
                            <w:dataBinding w:prefixMappings="xmlns:ns0='http://schemas.microsoft.com/office/2006/coverPageProps' " w:xpath="/ns0:CoverPageProperties[1]/ns0:PublishDate[1]" w:storeItemID="{55AF091B-3C7A-41E3-B477-F2FDAA23CFDA}"/>
                            <w:date w:fullDate="2026-07-06T00:00:00Z">
                              <w:dateFormat w:val="MMMM d, yyyy"/>
                              <w:lid w:val="en-US"/>
                              <w:storeMappedDataAs w:val="dateTime"/>
                              <w:calendar w:val="gregorian"/>
                            </w:date>
                          </w:sdtPr>
                          <w:sdtContent>
                            <w:p w14:paraId="02635152" w14:textId="70621097" w:rsidR="003B3F6F" w:rsidRPr="0086798B" w:rsidRDefault="00621CD2">
                              <w:pPr>
                                <w:pStyle w:val="NoSpacing"/>
                                <w:spacing w:after="40"/>
                                <w:jc w:val="center"/>
                                <w:rPr>
                                  <w:rStyle w:val="Strong"/>
                                </w:rPr>
                              </w:pPr>
                              <w:r>
                                <w:rPr>
                                  <w:rStyle w:val="Strong"/>
                                </w:rPr>
                                <w:t>July 6, 2026</w:t>
                              </w:r>
                            </w:p>
                          </w:sdtContent>
                        </w:sdt>
                        <w:p w14:paraId="37337116" w14:textId="445065C1" w:rsidR="003B3F6F" w:rsidRPr="0086798B" w:rsidRDefault="00000000">
                          <w:pPr>
                            <w:pStyle w:val="NoSpacing"/>
                            <w:jc w:val="center"/>
                            <w:rPr>
                              <w:rStyle w:val="Strong"/>
                            </w:rPr>
                          </w:pPr>
                          <w:sdt>
                            <w:sdtPr>
                              <w:rPr>
                                <w:rStyle w:val="Strong"/>
                              </w:rPr>
                              <w:alias w:val="Company"/>
                              <w:tag w:val=""/>
                              <w:id w:val="1390145197"/>
                              <w:dataBinding w:prefixMappings="xmlns:ns0='http://schemas.openxmlformats.org/officeDocument/2006/extended-properties' " w:xpath="/ns0:Properties[1]/ns0:Company[1]" w:storeItemID="{6668398D-A668-4E3E-A5EB-62B293D839F1}"/>
                              <w:text/>
                            </w:sdtPr>
                            <w:sdtContent>
                              <w:r w:rsidR="0086798B" w:rsidRPr="0086798B">
                                <w:rPr>
                                  <w:rStyle w:val="Strong"/>
                                </w:rPr>
                                <w:t>Consulate General of Pakistan</w:t>
                              </w:r>
                            </w:sdtContent>
                          </w:sdt>
                        </w:p>
                        <w:p w14:paraId="4B86189C" w14:textId="39A29B5D" w:rsidR="003B3F6F" w:rsidRPr="0086798B" w:rsidRDefault="00000000">
                          <w:pPr>
                            <w:pStyle w:val="NoSpacing"/>
                            <w:jc w:val="center"/>
                            <w:rPr>
                              <w:rStyle w:val="Strong"/>
                            </w:rPr>
                          </w:pPr>
                          <w:sdt>
                            <w:sdtPr>
                              <w:rPr>
                                <w:rStyle w:val="Strong"/>
                              </w:rPr>
                              <w:alias w:val="Address"/>
                              <w:tag w:val=""/>
                              <w:id w:val="-726379553"/>
                              <w:dataBinding w:prefixMappings="xmlns:ns0='http://schemas.microsoft.com/office/2006/coverPageProps' " w:xpath="/ns0:CoverPageProperties[1]/ns0:CompanyAddress[1]" w:storeItemID="{55AF091B-3C7A-41E3-B477-F2FDAA23CFDA}"/>
                              <w:text/>
                            </w:sdtPr>
                            <w:sdtContent>
                              <w:r w:rsidR="0086798B" w:rsidRPr="0086798B">
                                <w:rPr>
                                  <w:rStyle w:val="Strong"/>
                                </w:rPr>
                                <w:t>11850 Jones Road, Houston Zip Code 77070</w:t>
                              </w:r>
                            </w:sdtContent>
                          </w:sdt>
                        </w:p>
                      </w:txbxContent>
                    </v:textbox>
                    <w10:wrap anchorx="margin" anchory="page"/>
                  </v:shape>
                </w:pict>
              </mc:Fallback>
            </mc:AlternateContent>
          </w:r>
        </w:p>
        <w:p w14:paraId="76F54330" w14:textId="03B8F86C" w:rsidR="003B3F6F" w:rsidRDefault="003B3F6F">
          <w:pPr>
            <w:rPr>
              <w:rFonts w:asciiTheme="minorHAnsi" w:eastAsia="Times New Roman" w:hAnsiTheme="minorHAnsi" w:cstheme="minorHAnsi"/>
              <w:b/>
              <w:bCs/>
              <w:sz w:val="28"/>
              <w:szCs w:val="28"/>
              <w:u w:val="single"/>
            </w:rPr>
          </w:pPr>
          <w:r>
            <w:rPr>
              <w:rFonts w:asciiTheme="minorHAnsi" w:eastAsia="Times New Roman" w:hAnsiTheme="minorHAnsi" w:cstheme="minorHAnsi"/>
              <w:b/>
              <w:bCs/>
              <w:sz w:val="28"/>
              <w:szCs w:val="28"/>
              <w:u w:val="single"/>
            </w:rPr>
            <w:br w:type="page"/>
          </w:r>
        </w:p>
      </w:sdtContent>
    </w:sdt>
    <w:p w14:paraId="25194803" w14:textId="77777777" w:rsidR="00E34EE5" w:rsidRDefault="00E34EE5" w:rsidP="002C49C8">
      <w:pPr>
        <w:pStyle w:val="NoSpacing"/>
        <w:rPr>
          <w:rFonts w:asciiTheme="minorHAnsi" w:hAnsiTheme="minorHAnsi" w:cstheme="minorHAnsi"/>
          <w:noProof/>
        </w:rPr>
      </w:pPr>
    </w:p>
    <w:p w14:paraId="31E30108" w14:textId="77777777" w:rsidR="000D19DC" w:rsidRPr="00572076" w:rsidRDefault="000D19DC" w:rsidP="00EF345E">
      <w:pPr>
        <w:pStyle w:val="Title"/>
        <w:jc w:val="center"/>
      </w:pPr>
      <w:r w:rsidRPr="00572076">
        <w:t>Invitation for Bids &amp; General Terms and Conditions</w:t>
      </w:r>
    </w:p>
    <w:p w14:paraId="09CB8B32" w14:textId="7566CED1" w:rsidR="000246A0" w:rsidRDefault="000246A0" w:rsidP="00EF345E">
      <w:pPr>
        <w:pStyle w:val="Title"/>
        <w:jc w:val="center"/>
        <w:rPr>
          <w:b w:val="0"/>
        </w:rPr>
      </w:pPr>
      <w:r w:rsidRPr="000246A0">
        <w:t xml:space="preserve">SERVICES OF </w:t>
      </w:r>
      <w:bookmarkStart w:id="0" w:name="_Hlk190426161"/>
      <w:r w:rsidRPr="000246A0">
        <w:t>EXHIBITION BOOTH CONSTRUCTION COMPANY</w:t>
      </w:r>
      <w:bookmarkEnd w:id="0"/>
      <w:r w:rsidRPr="000246A0">
        <w:t xml:space="preserve"> FOR EXHIBITORS FROM PAKISTAN AT </w:t>
      </w:r>
      <w:r w:rsidR="00E95969" w:rsidRPr="00EE18EE">
        <w:rPr>
          <w:rFonts w:ascii="Times New Roman" w:hAnsi="Times New Roman"/>
          <w:sz w:val="26"/>
          <w:szCs w:val="24"/>
        </w:rPr>
        <w:t>LAS VEGAS CONVENTION CENTER</w:t>
      </w:r>
      <w:r w:rsidRPr="000246A0">
        <w:t xml:space="preserve"> IN </w:t>
      </w:r>
      <w:r w:rsidR="00E95969">
        <w:t>LAS VEGAS</w:t>
      </w:r>
      <w:r w:rsidRPr="000246A0">
        <w:t>, USA</w:t>
      </w:r>
    </w:p>
    <w:p w14:paraId="0305441A" w14:textId="0E6CFB67" w:rsidR="000D19DC" w:rsidRPr="00572076" w:rsidRDefault="006820A6" w:rsidP="00EF44F6">
      <w:pPr>
        <w:jc w:val="both"/>
        <w:rPr>
          <w:rFonts w:eastAsia="Times New Roman"/>
        </w:rPr>
      </w:pPr>
      <w:r>
        <w:t xml:space="preserve">The Trade Development Authority of Pakistan (TDAP) and the Ministry of Commerce (MoC) have decided to participate in the </w:t>
      </w:r>
      <w:r w:rsidR="00735B50" w:rsidRPr="00735B50">
        <w:t xml:space="preserve">MAGIC Las Vegas </w:t>
      </w:r>
      <w:r>
        <w:t>as part of TDAP's annual business plan</w:t>
      </w:r>
      <w:r w:rsidR="00122DEE">
        <w:t>. Around</w:t>
      </w:r>
      <w:r w:rsidR="00864D40">
        <w:t xml:space="preserve"> </w:t>
      </w:r>
      <w:r w:rsidR="00735B50">
        <w:t>48</w:t>
      </w:r>
      <w:r w:rsidR="00F47991">
        <w:t xml:space="preserve"> companies are expected to participate in the </w:t>
      </w:r>
      <w:r w:rsidR="00735B50" w:rsidRPr="00735B50">
        <w:t xml:space="preserve">MAGIC Las Vegas </w:t>
      </w:r>
      <w:r>
        <w:t xml:space="preserve"> 2026</w:t>
      </w:r>
      <w:r w:rsidR="00122DEE">
        <w:t xml:space="preserve">, facilitated and sponsored by the </w:t>
      </w:r>
      <w:r w:rsidR="00F47991">
        <w:t>Trade Development Authority of Pakistan</w:t>
      </w:r>
      <w:r w:rsidR="00864D40">
        <w:t xml:space="preserve">, from </w:t>
      </w:r>
      <w:r w:rsidR="00F47991">
        <w:t>1</w:t>
      </w:r>
      <w:r w:rsidR="00735B50">
        <w:t>0</w:t>
      </w:r>
      <w:r w:rsidR="00864D40">
        <w:t xml:space="preserve">th </w:t>
      </w:r>
      <w:r w:rsidR="00735B50">
        <w:t xml:space="preserve">August </w:t>
      </w:r>
      <w:r w:rsidR="00864D40">
        <w:t xml:space="preserve">to </w:t>
      </w:r>
      <w:r w:rsidR="000246A0">
        <w:t>1</w:t>
      </w:r>
      <w:r w:rsidR="00735B50">
        <w:t>2</w:t>
      </w:r>
      <w:r w:rsidR="000246A0">
        <w:t xml:space="preserve">th </w:t>
      </w:r>
      <w:r w:rsidR="00735B50">
        <w:t xml:space="preserve">August </w:t>
      </w:r>
      <w:r w:rsidR="00E0649E">
        <w:rPr>
          <w:rFonts w:eastAsia="Times New Roman"/>
        </w:rPr>
        <w:t>202</w:t>
      </w:r>
      <w:r>
        <w:rPr>
          <w:rFonts w:eastAsia="Times New Roman"/>
        </w:rPr>
        <w:t>6</w:t>
      </w:r>
      <w:r w:rsidR="000D19DC" w:rsidRPr="00572076">
        <w:rPr>
          <w:rFonts w:eastAsia="Times New Roman"/>
        </w:rPr>
        <w:t xml:space="preserve">. The </w:t>
      </w:r>
      <w:r w:rsidR="00735B50" w:rsidRPr="00EE18EE">
        <w:rPr>
          <w:rFonts w:ascii="Times New Roman" w:hAnsi="Times New Roman"/>
          <w:sz w:val="26"/>
          <w:szCs w:val="24"/>
        </w:rPr>
        <w:t>MAGIC Las Vegas</w:t>
      </w:r>
      <w:r w:rsidR="00735B50">
        <w:rPr>
          <w:rFonts w:ascii="Times New Roman" w:hAnsi="Times New Roman"/>
          <w:sz w:val="26"/>
          <w:szCs w:val="24"/>
        </w:rPr>
        <w:t xml:space="preserve"> </w:t>
      </w:r>
      <w:r>
        <w:rPr>
          <w:rFonts w:eastAsia="Times New Roman"/>
        </w:rPr>
        <w:t>2026</w:t>
      </w:r>
      <w:r w:rsidR="00F47991">
        <w:rPr>
          <w:rFonts w:eastAsia="Times New Roman"/>
        </w:rPr>
        <w:t xml:space="preserve"> </w:t>
      </w:r>
      <w:r w:rsidR="00E331F4" w:rsidRPr="00572076">
        <w:rPr>
          <w:rFonts w:eastAsia="Times New Roman"/>
        </w:rPr>
        <w:t>w</w:t>
      </w:r>
      <w:r w:rsidR="00A31D7E" w:rsidRPr="00572076">
        <w:rPr>
          <w:rFonts w:eastAsia="Times New Roman"/>
        </w:rPr>
        <w:t xml:space="preserve">ill be </w:t>
      </w:r>
      <w:r w:rsidR="00F47991">
        <w:rPr>
          <w:rFonts w:eastAsia="Times New Roman"/>
        </w:rPr>
        <w:t>a three-day</w:t>
      </w:r>
      <w:r w:rsidR="00F633E9" w:rsidRPr="00572076">
        <w:rPr>
          <w:rFonts w:eastAsia="Times New Roman"/>
        </w:rPr>
        <w:t xml:space="preserve"> event. </w:t>
      </w:r>
      <w:r w:rsidR="00A31D7E" w:rsidRPr="00572076">
        <w:rPr>
          <w:rFonts w:eastAsia="Times New Roman"/>
        </w:rPr>
        <w:t>Pakistani exhibitors</w:t>
      </w:r>
      <w:r w:rsidR="000D19DC" w:rsidRPr="00572076">
        <w:rPr>
          <w:rFonts w:eastAsia="Times New Roman"/>
        </w:rPr>
        <w:t xml:space="preserve"> will sho</w:t>
      </w:r>
      <w:r w:rsidR="00A31D7E" w:rsidRPr="00572076">
        <w:rPr>
          <w:rFonts w:eastAsia="Times New Roman"/>
        </w:rPr>
        <w:t xml:space="preserve">wcase </w:t>
      </w:r>
      <w:r w:rsidR="00F47991">
        <w:rPr>
          <w:rFonts w:eastAsia="Times New Roman"/>
        </w:rPr>
        <w:t xml:space="preserve">the quality of </w:t>
      </w:r>
      <w:r>
        <w:rPr>
          <w:rFonts w:eastAsia="Times New Roman"/>
        </w:rPr>
        <w:t>Pakistan's products</w:t>
      </w:r>
      <w:r w:rsidR="000D19DC" w:rsidRPr="00572076">
        <w:rPr>
          <w:rFonts w:eastAsia="Times New Roman"/>
        </w:rPr>
        <w:t xml:space="preserve">.  On the sidelines of the </w:t>
      </w:r>
      <w:r w:rsidR="00F47991">
        <w:rPr>
          <w:rFonts w:eastAsia="Times New Roman"/>
        </w:rPr>
        <w:t>leading</w:t>
      </w:r>
      <w:r w:rsidR="000D19DC" w:rsidRPr="00572076">
        <w:rPr>
          <w:rFonts w:eastAsia="Times New Roman"/>
        </w:rPr>
        <w:t xml:space="preserve"> exhibition, B2B meetings</w:t>
      </w:r>
      <w:r w:rsidR="00F47991">
        <w:rPr>
          <w:rFonts w:eastAsia="Times New Roman"/>
        </w:rPr>
        <w:t xml:space="preserve"> and G2G meetings will take place mainly in the Health Care Sector.</w:t>
      </w:r>
    </w:p>
    <w:p w14:paraId="6676BBE3" w14:textId="278E5DD1" w:rsidR="000D19DC" w:rsidRPr="00F951C1" w:rsidRDefault="000D19DC" w:rsidP="00EF44F6">
      <w:pPr>
        <w:jc w:val="both"/>
      </w:pPr>
      <w:r w:rsidRPr="00572076">
        <w:t>2</w:t>
      </w:r>
      <w:r w:rsidR="00B24997" w:rsidRPr="00572076">
        <w:t>. The</w:t>
      </w:r>
      <w:r w:rsidR="00BD10E6">
        <w:t xml:space="preserve"> exhibition booth/stall construction company </w:t>
      </w:r>
      <w:proofErr w:type="gramStart"/>
      <w:r w:rsidR="00BD10E6">
        <w:t>would be</w:t>
      </w:r>
      <w:proofErr w:type="gramEnd"/>
      <w:r w:rsidR="00BD10E6">
        <w:t xml:space="preserve"> required to manage the </w:t>
      </w:r>
      <w:r w:rsidR="00B24997">
        <w:t>three-day</w:t>
      </w:r>
      <w:r w:rsidR="00BD10E6">
        <w:t xml:space="preserve"> </w:t>
      </w:r>
      <w:proofErr w:type="gramStart"/>
      <w:r w:rsidR="00BD10E6">
        <w:t>event stall</w:t>
      </w:r>
      <w:proofErr w:type="gramEnd"/>
      <w:r w:rsidR="00BD10E6">
        <w:t xml:space="preserve"> construction and provide all </w:t>
      </w:r>
      <w:r w:rsidR="00122DEE">
        <w:t>the necessary</w:t>
      </w:r>
      <w:r w:rsidR="00BD10E6">
        <w:t xml:space="preserve"> services (as directed by TDAP, MoC, and Trade Wing-Houston) at </w:t>
      </w:r>
      <w:r w:rsidR="00122DEE">
        <w:t xml:space="preserve">the </w:t>
      </w:r>
      <w:r w:rsidR="00735B50">
        <w:rPr>
          <w:b/>
          <w:bCs/>
        </w:rPr>
        <w:t>Las Vegas</w:t>
      </w:r>
      <w:r w:rsidR="00300A7D" w:rsidRPr="00300A7D">
        <w:rPr>
          <w:b/>
          <w:bCs/>
        </w:rPr>
        <w:t xml:space="preserve"> Convention Center</w:t>
      </w:r>
      <w:r w:rsidR="00BD10E6">
        <w:t xml:space="preserve">, </w:t>
      </w:r>
      <w:r w:rsidR="00735B50">
        <w:t>Las Vegas</w:t>
      </w:r>
      <w:r w:rsidR="00BD10E6">
        <w:t xml:space="preserve">, </w:t>
      </w:r>
      <w:r w:rsidR="00B24997">
        <w:t>USA</w:t>
      </w:r>
      <w:r w:rsidRPr="00F951C1">
        <w:t xml:space="preserve">. Terms of reference for the </w:t>
      </w:r>
      <w:r w:rsidR="00300A7D">
        <w:t xml:space="preserve">three-day events are </w:t>
      </w:r>
      <w:r w:rsidR="00122DEE">
        <w:t xml:space="preserve">detailed </w:t>
      </w:r>
      <w:r w:rsidRPr="00F951C1">
        <w:t xml:space="preserve">on all </w:t>
      </w:r>
      <w:r w:rsidR="00122DEE">
        <w:t>event components</w:t>
      </w:r>
      <w:r w:rsidRPr="00F951C1">
        <w:t xml:space="preserve">. There will be no compromise on </w:t>
      </w:r>
      <w:r w:rsidR="00B24997" w:rsidRPr="00F951C1">
        <w:t>the quality</w:t>
      </w:r>
      <w:r w:rsidRPr="00F951C1">
        <w:t xml:space="preserve"> and services described in the </w:t>
      </w:r>
      <w:r w:rsidR="000B2569" w:rsidRPr="00F951C1">
        <w:t>Billing of Quantity (BOQ) Section.</w:t>
      </w:r>
    </w:p>
    <w:p w14:paraId="7412E820" w14:textId="7EB77475" w:rsidR="000D19DC" w:rsidRPr="00F951C1" w:rsidRDefault="000D19DC" w:rsidP="00F951C1">
      <w:pPr>
        <w:jc w:val="both"/>
      </w:pPr>
      <w:r w:rsidRPr="00F951C1">
        <w:t>3.</w:t>
      </w:r>
      <w:r w:rsidRPr="00F951C1">
        <w:tab/>
        <w:t>Bidding documents and other related information for the purpose can be obta</w:t>
      </w:r>
      <w:r w:rsidR="000B2569" w:rsidRPr="00F951C1">
        <w:t>ined</w:t>
      </w:r>
      <w:r w:rsidR="00B24997">
        <w:t xml:space="preserve"> on written request from the Consulate General of the Islamic Republic of Pakistan, Houston, USA (address given below) or can be downloaded from the website of the Consulate General of the Islamic Republic of Pakistan, Houston, USA</w:t>
      </w:r>
      <w:r w:rsidR="00F951C1" w:rsidRPr="00F951C1">
        <w:t xml:space="preserve">. </w:t>
      </w:r>
      <w:r w:rsidR="00122DEE">
        <w:t>To avoid confusion, the firm will submit its sealed Technical Proposals and Financial Proposal in bold and legible letters</w:t>
      </w:r>
      <w:r w:rsidRPr="00F951C1">
        <w:t xml:space="preserve">. </w:t>
      </w:r>
    </w:p>
    <w:p w14:paraId="14600CB6" w14:textId="38F81F36" w:rsidR="000D19DC" w:rsidRPr="00F951C1" w:rsidRDefault="000D19DC" w:rsidP="00F951C1">
      <w:pPr>
        <w:jc w:val="both"/>
      </w:pPr>
      <w:r w:rsidRPr="00F951C1">
        <w:t>4.</w:t>
      </w:r>
      <w:r w:rsidRPr="00F951C1">
        <w:tab/>
        <w:t xml:space="preserve">Financial proposals should accompany a bid security </w:t>
      </w:r>
      <w:r w:rsidR="00855F20">
        <w:t xml:space="preserve">declaration </w:t>
      </w:r>
      <w:r w:rsidR="00EF44F6">
        <w:t>form attached at the end of the document.</w:t>
      </w:r>
    </w:p>
    <w:p w14:paraId="43D469F9" w14:textId="38A63C77" w:rsidR="000D19DC" w:rsidRPr="00F951C1" w:rsidRDefault="000D19DC" w:rsidP="00F951C1">
      <w:pPr>
        <w:jc w:val="both"/>
      </w:pPr>
      <w:r w:rsidRPr="00F951C1">
        <w:t>5.</w:t>
      </w:r>
      <w:r w:rsidRPr="00F951C1">
        <w:tab/>
        <w:t xml:space="preserve">Single Stage </w:t>
      </w:r>
      <w:r w:rsidR="00EF44F6">
        <w:t>One</w:t>
      </w:r>
      <w:r w:rsidRPr="00F951C1">
        <w:t xml:space="preserve"> Envelope Procedure would be used </w:t>
      </w:r>
      <w:r w:rsidR="000B2569" w:rsidRPr="00F951C1">
        <w:t>to</w:t>
      </w:r>
      <w:r w:rsidRPr="00F951C1">
        <w:t xml:space="preserve"> Open Competitive Bidding. </w:t>
      </w:r>
      <w:r w:rsidR="00EF44F6">
        <w:t>(PPRA Rules 2024, Pakistan)</w:t>
      </w:r>
    </w:p>
    <w:p w14:paraId="46F256B7" w14:textId="7C4EDE09" w:rsidR="000D19DC" w:rsidRPr="00F951C1" w:rsidRDefault="000D19DC" w:rsidP="00F9795B">
      <w:pPr>
        <w:jc w:val="both"/>
      </w:pPr>
      <w:r w:rsidRPr="00F951C1">
        <w:t>6.</w:t>
      </w:r>
      <w:r w:rsidRPr="00F951C1">
        <w:tab/>
        <w:t xml:space="preserve">Sealed tender documents shall be submitted </w:t>
      </w:r>
      <w:r w:rsidR="00F55FFA">
        <w:t xml:space="preserve">by </w:t>
      </w:r>
      <w:r w:rsidR="00027FA3">
        <w:t>24th</w:t>
      </w:r>
      <w:r w:rsidR="005972C4">
        <w:t xml:space="preserve"> </w:t>
      </w:r>
      <w:r w:rsidR="00027FA3">
        <w:t xml:space="preserve">July </w:t>
      </w:r>
      <w:r w:rsidR="006820A6">
        <w:t>2026</w:t>
      </w:r>
      <w:r w:rsidR="00EF44F6">
        <w:t xml:space="preserve"> at </w:t>
      </w:r>
      <w:r w:rsidR="00EF345E">
        <w:t>noon</w:t>
      </w:r>
      <w:r w:rsidR="00EF44F6">
        <w:t xml:space="preserve"> </w:t>
      </w:r>
      <w:r w:rsidR="004B752D">
        <w:t xml:space="preserve">CST USA </w:t>
      </w:r>
      <w:r w:rsidR="00EF44F6">
        <w:t xml:space="preserve">with the Trade Commission of Pakistan, </w:t>
      </w:r>
      <w:r w:rsidR="005972C4">
        <w:t>Houston</w:t>
      </w:r>
      <w:r w:rsidR="00EF44F6">
        <w:t>,</w:t>
      </w:r>
      <w:r w:rsidRPr="00F951C1">
        <w:t xml:space="preserve"> and Technical Proposals shall be opened </w:t>
      </w:r>
      <w:r w:rsidR="00F951C1" w:rsidRPr="00F951C1">
        <w:t xml:space="preserve">by the Tender Committee </w:t>
      </w:r>
      <w:r w:rsidRPr="00F951C1">
        <w:t xml:space="preserve">on the same day at </w:t>
      </w:r>
      <w:r w:rsidR="004B752D">
        <w:t>0</w:t>
      </w:r>
      <w:r w:rsidRPr="00F951C1">
        <w:t>1:</w:t>
      </w:r>
      <w:r w:rsidR="004B752D">
        <w:t>0</w:t>
      </w:r>
      <w:r w:rsidRPr="00F951C1">
        <w:t xml:space="preserve">0 </w:t>
      </w:r>
      <w:r w:rsidR="004B752D">
        <w:t>P</w:t>
      </w:r>
      <w:r w:rsidRPr="00F951C1">
        <w:t>.</w:t>
      </w:r>
      <w:r w:rsidR="004B752D">
        <w:t>M</w:t>
      </w:r>
      <w:r w:rsidRPr="00F951C1">
        <w:t xml:space="preserve">. </w:t>
      </w:r>
      <w:r w:rsidR="004B752D">
        <w:t xml:space="preserve">CST USA </w:t>
      </w:r>
      <w:r w:rsidRPr="00F951C1">
        <w:t>in the presence of representatives of the participating firms</w:t>
      </w:r>
      <w:r w:rsidR="002E1664">
        <w:t>,</w:t>
      </w:r>
      <w:r w:rsidR="004B752D">
        <w:t xml:space="preserve"> if any</w:t>
      </w:r>
      <w:r w:rsidRPr="00F951C1">
        <w:t xml:space="preserve">. </w:t>
      </w:r>
      <w:r w:rsidR="000B2569" w:rsidRPr="00F951C1">
        <w:t xml:space="preserve">The technical evaluations will be </w:t>
      </w:r>
      <w:r w:rsidR="002E1664">
        <w:t>posted</w:t>
      </w:r>
      <w:r w:rsidR="000B2569" w:rsidRPr="00F951C1">
        <w:t xml:space="preserve"> on the Public Procurement Regulatory Authority (PPRA) websites for </w:t>
      </w:r>
      <w:r w:rsidR="006B2683">
        <w:t>fourteen (14)</w:t>
      </w:r>
      <w:r w:rsidR="000B2569" w:rsidRPr="00F951C1">
        <w:t xml:space="preserve"> days. </w:t>
      </w:r>
      <w:r w:rsidRPr="00F951C1">
        <w:t xml:space="preserve"> The proposal </w:t>
      </w:r>
      <w:r w:rsidR="002E1664">
        <w:t>from the lowest bidder will be accepted if it meets</w:t>
      </w:r>
      <w:r w:rsidRPr="00F951C1">
        <w:t xml:space="preserve"> all </w:t>
      </w:r>
      <w:r w:rsidR="00EF345E" w:rsidRPr="00F951C1">
        <w:t>the requirements</w:t>
      </w:r>
      <w:r w:rsidRPr="00F951C1">
        <w:t xml:space="preserve"> mentioned in the tender documents.</w:t>
      </w:r>
      <w:r w:rsidR="00F951C1" w:rsidRPr="00F951C1">
        <w:t xml:space="preserve"> The hoisting of financial bids at </w:t>
      </w:r>
      <w:r w:rsidR="00E467D9">
        <w:t xml:space="preserve">the </w:t>
      </w:r>
      <w:r w:rsidR="00F951C1" w:rsidRPr="00F951C1">
        <w:t xml:space="preserve">PPRA website (per PPRA rules) will be done before the </w:t>
      </w:r>
      <w:r w:rsidR="00EF345E">
        <w:t>tender is awarded</w:t>
      </w:r>
      <w:r w:rsidR="00F951C1" w:rsidRPr="00F951C1">
        <w:t>.</w:t>
      </w:r>
    </w:p>
    <w:p w14:paraId="59F57B7A" w14:textId="095E4642" w:rsidR="000D19DC" w:rsidRPr="00E467D9" w:rsidRDefault="000D19DC" w:rsidP="000D19DC">
      <w:pPr>
        <w:spacing w:line="240" w:lineRule="auto"/>
        <w:jc w:val="both"/>
      </w:pPr>
      <w:r w:rsidRPr="00572076">
        <w:rPr>
          <w:rFonts w:asciiTheme="minorHAnsi" w:hAnsiTheme="minorHAnsi" w:cstheme="minorHAnsi"/>
          <w:color w:val="000000"/>
        </w:rPr>
        <w:t>7.</w:t>
      </w:r>
      <w:r w:rsidRPr="00572076">
        <w:rPr>
          <w:rFonts w:asciiTheme="minorHAnsi" w:hAnsiTheme="minorHAnsi" w:cstheme="minorHAnsi"/>
          <w:color w:val="000000"/>
        </w:rPr>
        <w:tab/>
      </w:r>
      <w:r w:rsidR="00E467D9">
        <w:rPr>
          <w:rFonts w:asciiTheme="minorHAnsi" w:hAnsiTheme="minorHAnsi" w:cstheme="minorHAnsi"/>
          <w:color w:val="000000"/>
        </w:rPr>
        <w:t xml:space="preserve">The </w:t>
      </w:r>
      <w:r w:rsidR="00F951C1" w:rsidRPr="00E467D9">
        <w:t xml:space="preserve">Trade Development Authority of Pakistan (TDAP), </w:t>
      </w:r>
      <w:r w:rsidR="00EF345E">
        <w:t xml:space="preserve">the </w:t>
      </w:r>
      <w:r w:rsidR="00F951C1" w:rsidRPr="00E467D9">
        <w:t>Ministry of Commerce (MOC)</w:t>
      </w:r>
      <w:r w:rsidR="00E467D9">
        <w:t>,</w:t>
      </w:r>
      <w:r w:rsidR="00F951C1" w:rsidRPr="00E467D9">
        <w:t xml:space="preserve"> and the Tender Committee</w:t>
      </w:r>
      <w:r w:rsidR="004D4B05" w:rsidRPr="00E467D9">
        <w:t xml:space="preserve"> </w:t>
      </w:r>
      <w:r w:rsidR="00F951C1" w:rsidRPr="00E467D9">
        <w:t>reserve</w:t>
      </w:r>
      <w:r w:rsidRPr="00E467D9">
        <w:t xml:space="preserve"> the right to reject any or all bids and to annul the bidding </w:t>
      </w:r>
      <w:r w:rsidRPr="00E467D9">
        <w:lastRenderedPageBreak/>
        <w:t>process at any time</w:t>
      </w:r>
      <w:r w:rsidR="00E467D9">
        <w:t>. However</w:t>
      </w:r>
      <w:r w:rsidRPr="00E467D9">
        <w:t xml:space="preserve">, </w:t>
      </w:r>
      <w:r w:rsidR="00EF345E">
        <w:t xml:space="preserve">the Procurement Rules will communicate the reasons for </w:t>
      </w:r>
      <w:r w:rsidR="00F55FFA">
        <w:t>refusing</w:t>
      </w:r>
      <w:r w:rsidR="006B2683">
        <w:t xml:space="preserve"> or </w:t>
      </w:r>
      <w:r w:rsidR="00F55FFA">
        <w:t>revoking</w:t>
      </w:r>
      <w:r w:rsidR="00EF345E">
        <w:t xml:space="preserve"> the bid process to the concerned bidder (s)</w:t>
      </w:r>
      <w:r w:rsidRPr="00E467D9">
        <w:t>.</w:t>
      </w:r>
    </w:p>
    <w:p w14:paraId="398EDEB9" w14:textId="1BF90542" w:rsidR="000D19DC" w:rsidRPr="00111598" w:rsidRDefault="00E467D9" w:rsidP="000D19DC">
      <w:pPr>
        <w:pStyle w:val="NormalWeb"/>
        <w:spacing w:before="0" w:beforeAutospacing="0" w:after="0" w:afterAutospacing="0"/>
        <w:ind w:right="120"/>
        <w:jc w:val="center"/>
        <w:rPr>
          <w:rStyle w:val="BookTitle"/>
        </w:rPr>
      </w:pPr>
      <w:r w:rsidRPr="00111598">
        <w:rPr>
          <w:rStyle w:val="BookTitle"/>
        </w:rPr>
        <w:t xml:space="preserve">Consulate General of </w:t>
      </w:r>
      <w:r w:rsidR="00111598" w:rsidRPr="00111598">
        <w:rPr>
          <w:rStyle w:val="BookTitle"/>
        </w:rPr>
        <w:t xml:space="preserve">the </w:t>
      </w:r>
      <w:r w:rsidRPr="00111598">
        <w:rPr>
          <w:rStyle w:val="BookTitle"/>
        </w:rPr>
        <w:t>Islamic Republic of Pakistan, Houston</w:t>
      </w:r>
    </w:p>
    <w:p w14:paraId="0A2912D3" w14:textId="73E7EA86" w:rsidR="008C705D" w:rsidRPr="00111598" w:rsidRDefault="00111598" w:rsidP="000D19DC">
      <w:pPr>
        <w:pStyle w:val="NormalWeb"/>
        <w:spacing w:before="0" w:beforeAutospacing="0" w:after="0" w:afterAutospacing="0"/>
        <w:ind w:right="120"/>
        <w:jc w:val="center"/>
        <w:rPr>
          <w:rStyle w:val="BookTitle"/>
        </w:rPr>
      </w:pPr>
      <w:r>
        <w:rPr>
          <w:rStyle w:val="BookTitle"/>
        </w:rPr>
        <w:t xml:space="preserve">11850 Jones </w:t>
      </w:r>
      <w:r w:rsidR="00EF345E">
        <w:rPr>
          <w:rStyle w:val="BookTitle"/>
        </w:rPr>
        <w:t>Road</w:t>
      </w:r>
      <w:r w:rsidR="002B2801">
        <w:rPr>
          <w:rStyle w:val="BookTitle"/>
        </w:rPr>
        <w:t>,</w:t>
      </w:r>
      <w:r>
        <w:rPr>
          <w:rStyle w:val="BookTitle"/>
        </w:rPr>
        <w:t xml:space="preserve"> </w:t>
      </w:r>
      <w:r w:rsidR="00EF345E">
        <w:rPr>
          <w:rStyle w:val="BookTitle"/>
        </w:rPr>
        <w:t>postal code 77070</w:t>
      </w:r>
    </w:p>
    <w:p w14:paraId="5B197670" w14:textId="57EF0F6E" w:rsidR="00BE491D" w:rsidRPr="00111598" w:rsidRDefault="00BE491D" w:rsidP="000D19DC">
      <w:pPr>
        <w:pStyle w:val="NormalWeb"/>
        <w:spacing w:before="0" w:beforeAutospacing="0" w:after="0" w:afterAutospacing="0"/>
        <w:ind w:right="120"/>
        <w:jc w:val="center"/>
        <w:rPr>
          <w:rStyle w:val="BookTitle"/>
        </w:rPr>
      </w:pPr>
      <w:r w:rsidRPr="00111598">
        <w:rPr>
          <w:rStyle w:val="BookTitle"/>
        </w:rPr>
        <w:t xml:space="preserve">Email: </w:t>
      </w:r>
      <w:r w:rsidR="00EF345E">
        <w:rPr>
          <w:rStyle w:val="BookTitle"/>
        </w:rPr>
        <w:t>pakcom.hus@tdap.gov.pk</w:t>
      </w:r>
    </w:p>
    <w:p w14:paraId="1406CEB4" w14:textId="001C8991" w:rsidR="003A052A" w:rsidRDefault="003A052A" w:rsidP="005C1F12">
      <w:pPr>
        <w:spacing w:after="0" w:line="240" w:lineRule="auto"/>
        <w:jc w:val="center"/>
        <w:rPr>
          <w:rFonts w:asciiTheme="minorHAnsi" w:eastAsia="Times New Roman" w:hAnsiTheme="minorHAnsi" w:cstheme="minorHAnsi"/>
          <w:color w:val="202124"/>
          <w:szCs w:val="24"/>
          <w:shd w:val="clear" w:color="auto" w:fill="FFFFFF"/>
          <w:lang w:val="en-ZA"/>
        </w:rPr>
      </w:pPr>
      <w:r>
        <w:rPr>
          <w:rFonts w:asciiTheme="minorHAnsi" w:eastAsia="Times New Roman" w:hAnsiTheme="minorHAnsi" w:cstheme="minorHAnsi"/>
          <w:color w:val="202124"/>
          <w:szCs w:val="24"/>
          <w:shd w:val="clear" w:color="auto" w:fill="FFFFFF"/>
          <w:lang w:val="en-ZA"/>
        </w:rPr>
        <w:t xml:space="preserve"> </w:t>
      </w:r>
    </w:p>
    <w:sdt>
      <w:sdtPr>
        <w:rPr>
          <w:rFonts w:ascii="Garamond" w:eastAsia="Calibri" w:hAnsi="Garamond" w:cs="Times New Roman"/>
          <w:color w:val="auto"/>
          <w:sz w:val="24"/>
          <w:szCs w:val="22"/>
        </w:rPr>
        <w:id w:val="-716810273"/>
        <w:docPartObj>
          <w:docPartGallery w:val="Table of Contents"/>
          <w:docPartUnique/>
        </w:docPartObj>
      </w:sdtPr>
      <w:sdtEndPr>
        <w:rPr>
          <w:b/>
          <w:bCs/>
          <w:noProof/>
        </w:rPr>
      </w:sdtEndPr>
      <w:sdtContent>
        <w:p w14:paraId="7F26EE49" w14:textId="3581A5B6" w:rsidR="00552220" w:rsidRDefault="00552220">
          <w:pPr>
            <w:pStyle w:val="TOCHeading"/>
          </w:pPr>
          <w:r>
            <w:t>Table of Contents</w:t>
          </w:r>
        </w:p>
        <w:p w14:paraId="47D1DFEE" w14:textId="504FC7C7" w:rsidR="00552220" w:rsidRDefault="00552220">
          <w:pPr>
            <w:pStyle w:val="TOC1"/>
            <w:tabs>
              <w:tab w:val="right" w:leader="dot" w:pos="9350"/>
            </w:tabs>
            <w:rPr>
              <w:noProof/>
            </w:rPr>
          </w:pPr>
          <w:r>
            <w:fldChar w:fldCharType="begin"/>
          </w:r>
          <w:r>
            <w:instrText xml:space="preserve"> TOC \o "1-3" \h \z \u </w:instrText>
          </w:r>
          <w:r>
            <w:fldChar w:fldCharType="separate"/>
          </w:r>
          <w:hyperlink w:anchor="_Toc190435609" w:history="1">
            <w:r w:rsidRPr="00CD778A">
              <w:rPr>
                <w:rStyle w:val="Hyperlink"/>
                <w:noProof/>
              </w:rPr>
              <w:t>General Terms and Conditions</w:t>
            </w:r>
            <w:r>
              <w:rPr>
                <w:noProof/>
                <w:webHidden/>
              </w:rPr>
              <w:tab/>
            </w:r>
            <w:r>
              <w:rPr>
                <w:noProof/>
                <w:webHidden/>
              </w:rPr>
              <w:fldChar w:fldCharType="begin"/>
            </w:r>
            <w:r>
              <w:rPr>
                <w:noProof/>
                <w:webHidden/>
              </w:rPr>
              <w:instrText xml:space="preserve"> PAGEREF _Toc190435609 \h </w:instrText>
            </w:r>
            <w:r>
              <w:rPr>
                <w:noProof/>
                <w:webHidden/>
              </w:rPr>
            </w:r>
            <w:r>
              <w:rPr>
                <w:noProof/>
                <w:webHidden/>
              </w:rPr>
              <w:fldChar w:fldCharType="separate"/>
            </w:r>
            <w:r w:rsidR="00621CD2">
              <w:rPr>
                <w:noProof/>
                <w:webHidden/>
              </w:rPr>
              <w:t>3</w:t>
            </w:r>
            <w:r>
              <w:rPr>
                <w:noProof/>
                <w:webHidden/>
              </w:rPr>
              <w:fldChar w:fldCharType="end"/>
            </w:r>
          </w:hyperlink>
        </w:p>
        <w:p w14:paraId="59888C78" w14:textId="2B45388B" w:rsidR="00552220" w:rsidRDefault="00552220">
          <w:pPr>
            <w:pStyle w:val="TOC2"/>
            <w:tabs>
              <w:tab w:val="right" w:leader="dot" w:pos="9350"/>
            </w:tabs>
            <w:rPr>
              <w:noProof/>
            </w:rPr>
          </w:pPr>
          <w:hyperlink w:anchor="_Toc190435610" w:history="1">
            <w:r w:rsidRPr="00CD778A">
              <w:rPr>
                <w:rStyle w:val="Hyperlink"/>
                <w:noProof/>
              </w:rPr>
              <w:t>A. Preparation of Bid</w:t>
            </w:r>
            <w:r>
              <w:rPr>
                <w:noProof/>
                <w:webHidden/>
              </w:rPr>
              <w:tab/>
            </w:r>
            <w:r>
              <w:rPr>
                <w:noProof/>
                <w:webHidden/>
              </w:rPr>
              <w:fldChar w:fldCharType="begin"/>
            </w:r>
            <w:r>
              <w:rPr>
                <w:noProof/>
                <w:webHidden/>
              </w:rPr>
              <w:instrText xml:space="preserve"> PAGEREF _Toc190435610 \h </w:instrText>
            </w:r>
            <w:r>
              <w:rPr>
                <w:noProof/>
                <w:webHidden/>
              </w:rPr>
            </w:r>
            <w:r>
              <w:rPr>
                <w:noProof/>
                <w:webHidden/>
              </w:rPr>
              <w:fldChar w:fldCharType="separate"/>
            </w:r>
            <w:r w:rsidR="00621CD2">
              <w:rPr>
                <w:noProof/>
                <w:webHidden/>
              </w:rPr>
              <w:t>3</w:t>
            </w:r>
            <w:r>
              <w:rPr>
                <w:noProof/>
                <w:webHidden/>
              </w:rPr>
              <w:fldChar w:fldCharType="end"/>
            </w:r>
          </w:hyperlink>
        </w:p>
        <w:p w14:paraId="6681BDB8" w14:textId="505F73FC" w:rsidR="00552220" w:rsidRDefault="00552220">
          <w:pPr>
            <w:pStyle w:val="TOC2"/>
            <w:tabs>
              <w:tab w:val="right" w:leader="dot" w:pos="9350"/>
            </w:tabs>
            <w:rPr>
              <w:noProof/>
            </w:rPr>
          </w:pPr>
          <w:hyperlink w:anchor="_Toc190435611" w:history="1">
            <w:r w:rsidRPr="00CD778A">
              <w:rPr>
                <w:rStyle w:val="Hyperlink"/>
                <w:noProof/>
              </w:rPr>
              <w:t>B. Preparation of Bid and Award of Tender:</w:t>
            </w:r>
            <w:r>
              <w:rPr>
                <w:noProof/>
                <w:webHidden/>
              </w:rPr>
              <w:tab/>
            </w:r>
            <w:r>
              <w:rPr>
                <w:noProof/>
                <w:webHidden/>
              </w:rPr>
              <w:fldChar w:fldCharType="begin"/>
            </w:r>
            <w:r>
              <w:rPr>
                <w:noProof/>
                <w:webHidden/>
              </w:rPr>
              <w:instrText xml:space="preserve"> PAGEREF _Toc190435611 \h </w:instrText>
            </w:r>
            <w:r>
              <w:rPr>
                <w:noProof/>
                <w:webHidden/>
              </w:rPr>
            </w:r>
            <w:r>
              <w:rPr>
                <w:noProof/>
                <w:webHidden/>
              </w:rPr>
              <w:fldChar w:fldCharType="separate"/>
            </w:r>
            <w:r w:rsidR="00621CD2">
              <w:rPr>
                <w:noProof/>
                <w:webHidden/>
              </w:rPr>
              <w:t>3</w:t>
            </w:r>
            <w:r>
              <w:rPr>
                <w:noProof/>
                <w:webHidden/>
              </w:rPr>
              <w:fldChar w:fldCharType="end"/>
            </w:r>
          </w:hyperlink>
        </w:p>
        <w:p w14:paraId="1A582BCA" w14:textId="609C3083" w:rsidR="00552220" w:rsidRDefault="00552220">
          <w:pPr>
            <w:pStyle w:val="TOC1"/>
            <w:tabs>
              <w:tab w:val="right" w:leader="dot" w:pos="9350"/>
            </w:tabs>
            <w:rPr>
              <w:noProof/>
            </w:rPr>
          </w:pPr>
          <w:hyperlink w:anchor="_Toc190435612" w:history="1">
            <w:r w:rsidRPr="00CD778A">
              <w:rPr>
                <w:rStyle w:val="Hyperlink"/>
                <w:noProof/>
              </w:rPr>
              <w:t>1. Documents Comprising the Bid</w:t>
            </w:r>
            <w:r>
              <w:rPr>
                <w:noProof/>
                <w:webHidden/>
              </w:rPr>
              <w:tab/>
            </w:r>
            <w:r>
              <w:rPr>
                <w:noProof/>
                <w:webHidden/>
              </w:rPr>
              <w:fldChar w:fldCharType="begin"/>
            </w:r>
            <w:r>
              <w:rPr>
                <w:noProof/>
                <w:webHidden/>
              </w:rPr>
              <w:instrText xml:space="preserve"> PAGEREF _Toc190435612 \h </w:instrText>
            </w:r>
            <w:r>
              <w:rPr>
                <w:noProof/>
                <w:webHidden/>
              </w:rPr>
            </w:r>
            <w:r>
              <w:rPr>
                <w:noProof/>
                <w:webHidden/>
              </w:rPr>
              <w:fldChar w:fldCharType="separate"/>
            </w:r>
            <w:r w:rsidR="00621CD2">
              <w:rPr>
                <w:noProof/>
                <w:webHidden/>
              </w:rPr>
              <w:t>3</w:t>
            </w:r>
            <w:r>
              <w:rPr>
                <w:noProof/>
                <w:webHidden/>
              </w:rPr>
              <w:fldChar w:fldCharType="end"/>
            </w:r>
          </w:hyperlink>
        </w:p>
        <w:p w14:paraId="4394A618" w14:textId="468D7AF9" w:rsidR="00552220" w:rsidRDefault="00552220">
          <w:pPr>
            <w:pStyle w:val="TOC3"/>
            <w:tabs>
              <w:tab w:val="right" w:leader="dot" w:pos="9350"/>
            </w:tabs>
            <w:rPr>
              <w:noProof/>
            </w:rPr>
          </w:pPr>
          <w:hyperlink w:anchor="_Toc190435613" w:history="1">
            <w:r w:rsidRPr="00CD778A">
              <w:rPr>
                <w:rStyle w:val="Hyperlink"/>
                <w:noProof/>
              </w:rPr>
              <w:t>A Technical Proposal</w:t>
            </w:r>
            <w:r>
              <w:rPr>
                <w:noProof/>
                <w:webHidden/>
              </w:rPr>
              <w:tab/>
            </w:r>
            <w:r>
              <w:rPr>
                <w:noProof/>
                <w:webHidden/>
              </w:rPr>
              <w:fldChar w:fldCharType="begin"/>
            </w:r>
            <w:r>
              <w:rPr>
                <w:noProof/>
                <w:webHidden/>
              </w:rPr>
              <w:instrText xml:space="preserve"> PAGEREF _Toc190435613 \h </w:instrText>
            </w:r>
            <w:r>
              <w:rPr>
                <w:noProof/>
                <w:webHidden/>
              </w:rPr>
            </w:r>
            <w:r>
              <w:rPr>
                <w:noProof/>
                <w:webHidden/>
              </w:rPr>
              <w:fldChar w:fldCharType="separate"/>
            </w:r>
            <w:r w:rsidR="00621CD2">
              <w:rPr>
                <w:noProof/>
                <w:webHidden/>
              </w:rPr>
              <w:t>3</w:t>
            </w:r>
            <w:r>
              <w:rPr>
                <w:noProof/>
                <w:webHidden/>
              </w:rPr>
              <w:fldChar w:fldCharType="end"/>
            </w:r>
          </w:hyperlink>
        </w:p>
        <w:p w14:paraId="38B4CC06" w14:textId="4B33129C" w:rsidR="00552220" w:rsidRDefault="00552220">
          <w:pPr>
            <w:pStyle w:val="TOC3"/>
            <w:tabs>
              <w:tab w:val="right" w:leader="dot" w:pos="9350"/>
            </w:tabs>
            <w:rPr>
              <w:noProof/>
            </w:rPr>
          </w:pPr>
          <w:hyperlink w:anchor="_Toc190435614" w:history="1">
            <w:r w:rsidRPr="00CD778A">
              <w:rPr>
                <w:rStyle w:val="Hyperlink"/>
                <w:noProof/>
              </w:rPr>
              <w:t>Financial Bid</w:t>
            </w:r>
            <w:r>
              <w:rPr>
                <w:noProof/>
                <w:webHidden/>
              </w:rPr>
              <w:tab/>
            </w:r>
            <w:r>
              <w:rPr>
                <w:noProof/>
                <w:webHidden/>
              </w:rPr>
              <w:fldChar w:fldCharType="begin"/>
            </w:r>
            <w:r>
              <w:rPr>
                <w:noProof/>
                <w:webHidden/>
              </w:rPr>
              <w:instrText xml:space="preserve"> PAGEREF _Toc190435614 \h </w:instrText>
            </w:r>
            <w:r>
              <w:rPr>
                <w:noProof/>
                <w:webHidden/>
              </w:rPr>
            </w:r>
            <w:r>
              <w:rPr>
                <w:noProof/>
                <w:webHidden/>
              </w:rPr>
              <w:fldChar w:fldCharType="separate"/>
            </w:r>
            <w:r w:rsidR="00621CD2">
              <w:rPr>
                <w:noProof/>
                <w:webHidden/>
              </w:rPr>
              <w:t>4</w:t>
            </w:r>
            <w:r>
              <w:rPr>
                <w:noProof/>
                <w:webHidden/>
              </w:rPr>
              <w:fldChar w:fldCharType="end"/>
            </w:r>
          </w:hyperlink>
        </w:p>
        <w:p w14:paraId="0B03CBD6" w14:textId="077C0DEB" w:rsidR="00552220" w:rsidRDefault="00552220">
          <w:pPr>
            <w:pStyle w:val="TOC1"/>
            <w:tabs>
              <w:tab w:val="right" w:leader="dot" w:pos="9350"/>
            </w:tabs>
            <w:rPr>
              <w:noProof/>
            </w:rPr>
          </w:pPr>
          <w:hyperlink w:anchor="_Toc190435615" w:history="1">
            <w:r w:rsidRPr="00CD778A">
              <w:rPr>
                <w:rStyle w:val="Hyperlink"/>
                <w:noProof/>
              </w:rPr>
              <w:t>2. Bid Form</w:t>
            </w:r>
            <w:r>
              <w:rPr>
                <w:noProof/>
                <w:webHidden/>
              </w:rPr>
              <w:tab/>
            </w:r>
            <w:r>
              <w:rPr>
                <w:noProof/>
                <w:webHidden/>
              </w:rPr>
              <w:fldChar w:fldCharType="begin"/>
            </w:r>
            <w:r>
              <w:rPr>
                <w:noProof/>
                <w:webHidden/>
              </w:rPr>
              <w:instrText xml:space="preserve"> PAGEREF _Toc190435615 \h </w:instrText>
            </w:r>
            <w:r>
              <w:rPr>
                <w:noProof/>
                <w:webHidden/>
              </w:rPr>
            </w:r>
            <w:r>
              <w:rPr>
                <w:noProof/>
                <w:webHidden/>
              </w:rPr>
              <w:fldChar w:fldCharType="separate"/>
            </w:r>
            <w:r w:rsidR="00621CD2">
              <w:rPr>
                <w:noProof/>
                <w:webHidden/>
              </w:rPr>
              <w:t>4</w:t>
            </w:r>
            <w:r>
              <w:rPr>
                <w:noProof/>
                <w:webHidden/>
              </w:rPr>
              <w:fldChar w:fldCharType="end"/>
            </w:r>
          </w:hyperlink>
        </w:p>
        <w:p w14:paraId="2BAF996D" w14:textId="40EEDD67" w:rsidR="00552220" w:rsidRDefault="00552220">
          <w:pPr>
            <w:pStyle w:val="TOC1"/>
            <w:tabs>
              <w:tab w:val="right" w:leader="dot" w:pos="9350"/>
            </w:tabs>
            <w:rPr>
              <w:noProof/>
            </w:rPr>
          </w:pPr>
          <w:hyperlink w:anchor="_Toc190435616" w:history="1">
            <w:r w:rsidRPr="00CD778A">
              <w:rPr>
                <w:rStyle w:val="Hyperlink"/>
                <w:noProof/>
              </w:rPr>
              <w:t>3. Bid Prices</w:t>
            </w:r>
            <w:r>
              <w:rPr>
                <w:noProof/>
                <w:webHidden/>
              </w:rPr>
              <w:tab/>
            </w:r>
            <w:r>
              <w:rPr>
                <w:noProof/>
                <w:webHidden/>
              </w:rPr>
              <w:fldChar w:fldCharType="begin"/>
            </w:r>
            <w:r>
              <w:rPr>
                <w:noProof/>
                <w:webHidden/>
              </w:rPr>
              <w:instrText xml:space="preserve"> PAGEREF _Toc190435616 \h </w:instrText>
            </w:r>
            <w:r>
              <w:rPr>
                <w:noProof/>
                <w:webHidden/>
              </w:rPr>
            </w:r>
            <w:r>
              <w:rPr>
                <w:noProof/>
                <w:webHidden/>
              </w:rPr>
              <w:fldChar w:fldCharType="separate"/>
            </w:r>
            <w:r w:rsidR="00621CD2">
              <w:rPr>
                <w:noProof/>
                <w:webHidden/>
              </w:rPr>
              <w:t>4</w:t>
            </w:r>
            <w:r>
              <w:rPr>
                <w:noProof/>
                <w:webHidden/>
              </w:rPr>
              <w:fldChar w:fldCharType="end"/>
            </w:r>
          </w:hyperlink>
        </w:p>
        <w:p w14:paraId="0A9DA56C" w14:textId="5F075E39" w:rsidR="00552220" w:rsidRDefault="00552220">
          <w:pPr>
            <w:pStyle w:val="TOC1"/>
            <w:tabs>
              <w:tab w:val="right" w:leader="dot" w:pos="9350"/>
            </w:tabs>
            <w:rPr>
              <w:noProof/>
            </w:rPr>
          </w:pPr>
          <w:hyperlink w:anchor="_Toc190435617" w:history="1">
            <w:r w:rsidRPr="00CD778A">
              <w:rPr>
                <w:rStyle w:val="Hyperlink"/>
                <w:noProof/>
              </w:rPr>
              <w:t>4. Bid Currencies</w:t>
            </w:r>
            <w:r>
              <w:rPr>
                <w:noProof/>
                <w:webHidden/>
              </w:rPr>
              <w:tab/>
            </w:r>
            <w:r>
              <w:rPr>
                <w:noProof/>
                <w:webHidden/>
              </w:rPr>
              <w:fldChar w:fldCharType="begin"/>
            </w:r>
            <w:r>
              <w:rPr>
                <w:noProof/>
                <w:webHidden/>
              </w:rPr>
              <w:instrText xml:space="preserve"> PAGEREF _Toc190435617 \h </w:instrText>
            </w:r>
            <w:r>
              <w:rPr>
                <w:noProof/>
                <w:webHidden/>
              </w:rPr>
            </w:r>
            <w:r>
              <w:rPr>
                <w:noProof/>
                <w:webHidden/>
              </w:rPr>
              <w:fldChar w:fldCharType="separate"/>
            </w:r>
            <w:r w:rsidR="00621CD2">
              <w:rPr>
                <w:noProof/>
                <w:webHidden/>
              </w:rPr>
              <w:t>4</w:t>
            </w:r>
            <w:r>
              <w:rPr>
                <w:noProof/>
                <w:webHidden/>
              </w:rPr>
              <w:fldChar w:fldCharType="end"/>
            </w:r>
          </w:hyperlink>
        </w:p>
        <w:p w14:paraId="5CDFC3E6" w14:textId="5291191E" w:rsidR="00552220" w:rsidRDefault="00552220">
          <w:pPr>
            <w:pStyle w:val="TOC3"/>
            <w:tabs>
              <w:tab w:val="right" w:leader="dot" w:pos="9350"/>
            </w:tabs>
            <w:rPr>
              <w:noProof/>
            </w:rPr>
          </w:pPr>
          <w:hyperlink w:anchor="_Toc190435618" w:history="1">
            <w:r w:rsidRPr="00CD778A">
              <w:rPr>
                <w:rStyle w:val="Hyperlink"/>
                <w:noProof/>
              </w:rPr>
              <w:t>5. Documents Establishing Bidder’s Eligibility and Qualification</w:t>
            </w:r>
            <w:r>
              <w:rPr>
                <w:noProof/>
                <w:webHidden/>
              </w:rPr>
              <w:tab/>
            </w:r>
            <w:r>
              <w:rPr>
                <w:noProof/>
                <w:webHidden/>
              </w:rPr>
              <w:fldChar w:fldCharType="begin"/>
            </w:r>
            <w:r>
              <w:rPr>
                <w:noProof/>
                <w:webHidden/>
              </w:rPr>
              <w:instrText xml:space="preserve"> PAGEREF _Toc190435618 \h </w:instrText>
            </w:r>
            <w:r>
              <w:rPr>
                <w:noProof/>
                <w:webHidden/>
              </w:rPr>
            </w:r>
            <w:r>
              <w:rPr>
                <w:noProof/>
                <w:webHidden/>
              </w:rPr>
              <w:fldChar w:fldCharType="separate"/>
            </w:r>
            <w:r w:rsidR="00621CD2">
              <w:rPr>
                <w:noProof/>
                <w:webHidden/>
              </w:rPr>
              <w:t>4</w:t>
            </w:r>
            <w:r>
              <w:rPr>
                <w:noProof/>
                <w:webHidden/>
              </w:rPr>
              <w:fldChar w:fldCharType="end"/>
            </w:r>
          </w:hyperlink>
        </w:p>
        <w:p w14:paraId="0F6B3A14" w14:textId="217CB414" w:rsidR="00552220" w:rsidRDefault="00552220">
          <w:pPr>
            <w:pStyle w:val="TOC1"/>
            <w:tabs>
              <w:tab w:val="right" w:leader="dot" w:pos="9350"/>
            </w:tabs>
            <w:rPr>
              <w:noProof/>
            </w:rPr>
          </w:pPr>
          <w:hyperlink w:anchor="_Toc190435619" w:history="1">
            <w:r w:rsidRPr="00CD778A">
              <w:rPr>
                <w:rStyle w:val="Hyperlink"/>
                <w:noProof/>
              </w:rPr>
              <w:t>6. Bid Security</w:t>
            </w:r>
            <w:r>
              <w:rPr>
                <w:noProof/>
                <w:webHidden/>
              </w:rPr>
              <w:tab/>
            </w:r>
            <w:r>
              <w:rPr>
                <w:noProof/>
                <w:webHidden/>
              </w:rPr>
              <w:fldChar w:fldCharType="begin"/>
            </w:r>
            <w:r>
              <w:rPr>
                <w:noProof/>
                <w:webHidden/>
              </w:rPr>
              <w:instrText xml:space="preserve"> PAGEREF _Toc190435619 \h </w:instrText>
            </w:r>
            <w:r>
              <w:rPr>
                <w:noProof/>
                <w:webHidden/>
              </w:rPr>
            </w:r>
            <w:r>
              <w:rPr>
                <w:noProof/>
                <w:webHidden/>
              </w:rPr>
              <w:fldChar w:fldCharType="separate"/>
            </w:r>
            <w:r w:rsidR="00621CD2">
              <w:rPr>
                <w:noProof/>
                <w:webHidden/>
              </w:rPr>
              <w:t>5</w:t>
            </w:r>
            <w:r>
              <w:rPr>
                <w:noProof/>
                <w:webHidden/>
              </w:rPr>
              <w:fldChar w:fldCharType="end"/>
            </w:r>
          </w:hyperlink>
        </w:p>
        <w:p w14:paraId="1F9FDDD8" w14:textId="703AF8F9" w:rsidR="00552220" w:rsidRDefault="00552220">
          <w:pPr>
            <w:pStyle w:val="TOC1"/>
            <w:tabs>
              <w:tab w:val="right" w:leader="dot" w:pos="9350"/>
            </w:tabs>
            <w:rPr>
              <w:noProof/>
            </w:rPr>
          </w:pPr>
          <w:hyperlink w:anchor="_Toc190435620" w:history="1">
            <w:r w:rsidRPr="00CD778A">
              <w:rPr>
                <w:rStyle w:val="Hyperlink"/>
                <w:noProof/>
              </w:rPr>
              <w:t>7. Period of Validity of Bids</w:t>
            </w:r>
            <w:r>
              <w:rPr>
                <w:noProof/>
                <w:webHidden/>
              </w:rPr>
              <w:tab/>
            </w:r>
            <w:r>
              <w:rPr>
                <w:noProof/>
                <w:webHidden/>
              </w:rPr>
              <w:fldChar w:fldCharType="begin"/>
            </w:r>
            <w:r>
              <w:rPr>
                <w:noProof/>
                <w:webHidden/>
              </w:rPr>
              <w:instrText xml:space="preserve"> PAGEREF _Toc190435620 \h </w:instrText>
            </w:r>
            <w:r>
              <w:rPr>
                <w:noProof/>
                <w:webHidden/>
              </w:rPr>
            </w:r>
            <w:r>
              <w:rPr>
                <w:noProof/>
                <w:webHidden/>
              </w:rPr>
              <w:fldChar w:fldCharType="separate"/>
            </w:r>
            <w:r w:rsidR="00621CD2">
              <w:rPr>
                <w:noProof/>
                <w:webHidden/>
              </w:rPr>
              <w:t>5</w:t>
            </w:r>
            <w:r>
              <w:rPr>
                <w:noProof/>
                <w:webHidden/>
              </w:rPr>
              <w:fldChar w:fldCharType="end"/>
            </w:r>
          </w:hyperlink>
        </w:p>
        <w:p w14:paraId="530E735F" w14:textId="1FF4B849" w:rsidR="00552220" w:rsidRDefault="00552220">
          <w:pPr>
            <w:pStyle w:val="TOC1"/>
            <w:tabs>
              <w:tab w:val="right" w:leader="dot" w:pos="9350"/>
            </w:tabs>
            <w:rPr>
              <w:noProof/>
            </w:rPr>
          </w:pPr>
          <w:hyperlink w:anchor="_Toc190435621" w:history="1">
            <w:r w:rsidRPr="00CD778A">
              <w:rPr>
                <w:rStyle w:val="Hyperlink"/>
                <w:noProof/>
              </w:rPr>
              <w:t>8. Format and Signing of Bid</w:t>
            </w:r>
            <w:r>
              <w:rPr>
                <w:noProof/>
                <w:webHidden/>
              </w:rPr>
              <w:tab/>
            </w:r>
            <w:r>
              <w:rPr>
                <w:noProof/>
                <w:webHidden/>
              </w:rPr>
              <w:fldChar w:fldCharType="begin"/>
            </w:r>
            <w:r>
              <w:rPr>
                <w:noProof/>
                <w:webHidden/>
              </w:rPr>
              <w:instrText xml:space="preserve"> PAGEREF _Toc190435621 \h </w:instrText>
            </w:r>
            <w:r>
              <w:rPr>
                <w:noProof/>
                <w:webHidden/>
              </w:rPr>
            </w:r>
            <w:r>
              <w:rPr>
                <w:noProof/>
                <w:webHidden/>
              </w:rPr>
              <w:fldChar w:fldCharType="separate"/>
            </w:r>
            <w:r w:rsidR="00621CD2">
              <w:rPr>
                <w:noProof/>
                <w:webHidden/>
              </w:rPr>
              <w:t>5</w:t>
            </w:r>
            <w:r>
              <w:rPr>
                <w:noProof/>
                <w:webHidden/>
              </w:rPr>
              <w:fldChar w:fldCharType="end"/>
            </w:r>
          </w:hyperlink>
        </w:p>
        <w:p w14:paraId="6C6CDD6C" w14:textId="00ACCF2A" w:rsidR="00552220" w:rsidRDefault="00552220">
          <w:pPr>
            <w:pStyle w:val="TOC1"/>
            <w:tabs>
              <w:tab w:val="right" w:leader="dot" w:pos="9350"/>
            </w:tabs>
            <w:rPr>
              <w:noProof/>
            </w:rPr>
          </w:pPr>
          <w:hyperlink w:anchor="_Toc190435622" w:history="1">
            <w:r w:rsidRPr="00CD778A">
              <w:rPr>
                <w:rStyle w:val="Hyperlink"/>
                <w:noProof/>
              </w:rPr>
              <w:t>B. Submission of Bids</w:t>
            </w:r>
            <w:r>
              <w:rPr>
                <w:noProof/>
                <w:webHidden/>
              </w:rPr>
              <w:tab/>
            </w:r>
            <w:r>
              <w:rPr>
                <w:noProof/>
                <w:webHidden/>
              </w:rPr>
              <w:fldChar w:fldCharType="begin"/>
            </w:r>
            <w:r>
              <w:rPr>
                <w:noProof/>
                <w:webHidden/>
              </w:rPr>
              <w:instrText xml:space="preserve"> PAGEREF _Toc190435622 \h </w:instrText>
            </w:r>
            <w:r>
              <w:rPr>
                <w:noProof/>
                <w:webHidden/>
              </w:rPr>
            </w:r>
            <w:r>
              <w:rPr>
                <w:noProof/>
                <w:webHidden/>
              </w:rPr>
              <w:fldChar w:fldCharType="separate"/>
            </w:r>
            <w:r w:rsidR="00621CD2">
              <w:rPr>
                <w:noProof/>
                <w:webHidden/>
              </w:rPr>
              <w:t>6</w:t>
            </w:r>
            <w:r>
              <w:rPr>
                <w:noProof/>
                <w:webHidden/>
              </w:rPr>
              <w:fldChar w:fldCharType="end"/>
            </w:r>
          </w:hyperlink>
        </w:p>
        <w:p w14:paraId="2777773D" w14:textId="51899C5B" w:rsidR="00552220" w:rsidRDefault="00552220">
          <w:pPr>
            <w:pStyle w:val="TOC1"/>
            <w:tabs>
              <w:tab w:val="right" w:leader="dot" w:pos="9350"/>
            </w:tabs>
            <w:rPr>
              <w:noProof/>
            </w:rPr>
          </w:pPr>
          <w:hyperlink w:anchor="_Toc190435623" w:history="1">
            <w:r w:rsidRPr="00CD778A">
              <w:rPr>
                <w:rStyle w:val="Hyperlink"/>
                <w:noProof/>
              </w:rPr>
              <w:t>9. Sealing and Marking of Bids</w:t>
            </w:r>
            <w:r>
              <w:rPr>
                <w:noProof/>
                <w:webHidden/>
              </w:rPr>
              <w:tab/>
            </w:r>
            <w:r>
              <w:rPr>
                <w:noProof/>
                <w:webHidden/>
              </w:rPr>
              <w:fldChar w:fldCharType="begin"/>
            </w:r>
            <w:r>
              <w:rPr>
                <w:noProof/>
                <w:webHidden/>
              </w:rPr>
              <w:instrText xml:space="preserve"> PAGEREF _Toc190435623 \h </w:instrText>
            </w:r>
            <w:r>
              <w:rPr>
                <w:noProof/>
                <w:webHidden/>
              </w:rPr>
            </w:r>
            <w:r>
              <w:rPr>
                <w:noProof/>
                <w:webHidden/>
              </w:rPr>
              <w:fldChar w:fldCharType="separate"/>
            </w:r>
            <w:r w:rsidR="00621CD2">
              <w:rPr>
                <w:noProof/>
                <w:webHidden/>
              </w:rPr>
              <w:t>6</w:t>
            </w:r>
            <w:r>
              <w:rPr>
                <w:noProof/>
                <w:webHidden/>
              </w:rPr>
              <w:fldChar w:fldCharType="end"/>
            </w:r>
          </w:hyperlink>
        </w:p>
        <w:p w14:paraId="2D263481" w14:textId="6449A05E" w:rsidR="00552220" w:rsidRDefault="00552220">
          <w:pPr>
            <w:pStyle w:val="TOC1"/>
            <w:tabs>
              <w:tab w:val="right" w:leader="dot" w:pos="9350"/>
            </w:tabs>
            <w:rPr>
              <w:noProof/>
            </w:rPr>
          </w:pPr>
          <w:hyperlink w:anchor="_Toc190435624" w:history="1">
            <w:r w:rsidRPr="00CD778A">
              <w:rPr>
                <w:rStyle w:val="Hyperlink"/>
                <w:noProof/>
              </w:rPr>
              <w:t>10. Deadline for Submission of Bids</w:t>
            </w:r>
            <w:r>
              <w:rPr>
                <w:noProof/>
                <w:webHidden/>
              </w:rPr>
              <w:tab/>
            </w:r>
            <w:r>
              <w:rPr>
                <w:noProof/>
                <w:webHidden/>
              </w:rPr>
              <w:fldChar w:fldCharType="begin"/>
            </w:r>
            <w:r>
              <w:rPr>
                <w:noProof/>
                <w:webHidden/>
              </w:rPr>
              <w:instrText xml:space="preserve"> PAGEREF _Toc190435624 \h </w:instrText>
            </w:r>
            <w:r>
              <w:rPr>
                <w:noProof/>
                <w:webHidden/>
              </w:rPr>
            </w:r>
            <w:r>
              <w:rPr>
                <w:noProof/>
                <w:webHidden/>
              </w:rPr>
              <w:fldChar w:fldCharType="separate"/>
            </w:r>
            <w:r w:rsidR="00621CD2">
              <w:rPr>
                <w:noProof/>
                <w:webHidden/>
              </w:rPr>
              <w:t>6</w:t>
            </w:r>
            <w:r>
              <w:rPr>
                <w:noProof/>
                <w:webHidden/>
              </w:rPr>
              <w:fldChar w:fldCharType="end"/>
            </w:r>
          </w:hyperlink>
        </w:p>
        <w:p w14:paraId="2DB90E6F" w14:textId="6CF3E81D" w:rsidR="00552220" w:rsidRDefault="00552220">
          <w:pPr>
            <w:pStyle w:val="TOC1"/>
            <w:tabs>
              <w:tab w:val="right" w:leader="dot" w:pos="9350"/>
            </w:tabs>
            <w:rPr>
              <w:noProof/>
            </w:rPr>
          </w:pPr>
          <w:hyperlink w:anchor="_Toc190435625" w:history="1">
            <w:r w:rsidRPr="00CD778A">
              <w:rPr>
                <w:rStyle w:val="Hyperlink"/>
                <w:noProof/>
              </w:rPr>
              <w:t>11. Late Bids</w:t>
            </w:r>
            <w:r>
              <w:rPr>
                <w:noProof/>
                <w:webHidden/>
              </w:rPr>
              <w:tab/>
            </w:r>
            <w:r>
              <w:rPr>
                <w:noProof/>
                <w:webHidden/>
              </w:rPr>
              <w:fldChar w:fldCharType="begin"/>
            </w:r>
            <w:r>
              <w:rPr>
                <w:noProof/>
                <w:webHidden/>
              </w:rPr>
              <w:instrText xml:space="preserve"> PAGEREF _Toc190435625 \h </w:instrText>
            </w:r>
            <w:r>
              <w:rPr>
                <w:noProof/>
                <w:webHidden/>
              </w:rPr>
            </w:r>
            <w:r>
              <w:rPr>
                <w:noProof/>
                <w:webHidden/>
              </w:rPr>
              <w:fldChar w:fldCharType="separate"/>
            </w:r>
            <w:r w:rsidR="00621CD2">
              <w:rPr>
                <w:noProof/>
                <w:webHidden/>
              </w:rPr>
              <w:t>6</w:t>
            </w:r>
            <w:r>
              <w:rPr>
                <w:noProof/>
                <w:webHidden/>
              </w:rPr>
              <w:fldChar w:fldCharType="end"/>
            </w:r>
          </w:hyperlink>
        </w:p>
        <w:p w14:paraId="2F6B7C6F" w14:textId="371BDDC1" w:rsidR="00552220" w:rsidRDefault="00552220">
          <w:pPr>
            <w:pStyle w:val="TOC1"/>
            <w:tabs>
              <w:tab w:val="right" w:leader="dot" w:pos="9350"/>
            </w:tabs>
            <w:rPr>
              <w:noProof/>
            </w:rPr>
          </w:pPr>
          <w:hyperlink w:anchor="_Toc190435626" w:history="1">
            <w:r w:rsidRPr="00CD778A">
              <w:rPr>
                <w:rStyle w:val="Hyperlink"/>
                <w:noProof/>
              </w:rPr>
              <w:t>12. Modification and Withdrawal of Bids</w:t>
            </w:r>
            <w:r>
              <w:rPr>
                <w:noProof/>
                <w:webHidden/>
              </w:rPr>
              <w:tab/>
            </w:r>
            <w:r>
              <w:rPr>
                <w:noProof/>
                <w:webHidden/>
              </w:rPr>
              <w:fldChar w:fldCharType="begin"/>
            </w:r>
            <w:r>
              <w:rPr>
                <w:noProof/>
                <w:webHidden/>
              </w:rPr>
              <w:instrText xml:space="preserve"> PAGEREF _Toc190435626 \h </w:instrText>
            </w:r>
            <w:r>
              <w:rPr>
                <w:noProof/>
                <w:webHidden/>
              </w:rPr>
            </w:r>
            <w:r>
              <w:rPr>
                <w:noProof/>
                <w:webHidden/>
              </w:rPr>
              <w:fldChar w:fldCharType="separate"/>
            </w:r>
            <w:r w:rsidR="00621CD2">
              <w:rPr>
                <w:noProof/>
                <w:webHidden/>
              </w:rPr>
              <w:t>7</w:t>
            </w:r>
            <w:r>
              <w:rPr>
                <w:noProof/>
                <w:webHidden/>
              </w:rPr>
              <w:fldChar w:fldCharType="end"/>
            </w:r>
          </w:hyperlink>
        </w:p>
        <w:p w14:paraId="49918C6F" w14:textId="67F00970" w:rsidR="00552220" w:rsidRDefault="00552220">
          <w:pPr>
            <w:pStyle w:val="TOC1"/>
            <w:tabs>
              <w:tab w:val="right" w:leader="dot" w:pos="9350"/>
            </w:tabs>
            <w:rPr>
              <w:noProof/>
            </w:rPr>
          </w:pPr>
          <w:hyperlink w:anchor="_Toc190435627" w:history="1">
            <w:r w:rsidRPr="00CD778A">
              <w:rPr>
                <w:rStyle w:val="Hyperlink"/>
                <w:noProof/>
              </w:rPr>
              <w:t>C. Opening and Evaluation of Bids</w:t>
            </w:r>
            <w:r>
              <w:rPr>
                <w:noProof/>
                <w:webHidden/>
              </w:rPr>
              <w:tab/>
            </w:r>
            <w:r>
              <w:rPr>
                <w:noProof/>
                <w:webHidden/>
              </w:rPr>
              <w:fldChar w:fldCharType="begin"/>
            </w:r>
            <w:r>
              <w:rPr>
                <w:noProof/>
                <w:webHidden/>
              </w:rPr>
              <w:instrText xml:space="preserve"> PAGEREF _Toc190435627 \h </w:instrText>
            </w:r>
            <w:r>
              <w:rPr>
                <w:noProof/>
                <w:webHidden/>
              </w:rPr>
            </w:r>
            <w:r>
              <w:rPr>
                <w:noProof/>
                <w:webHidden/>
              </w:rPr>
              <w:fldChar w:fldCharType="separate"/>
            </w:r>
            <w:r w:rsidR="00621CD2">
              <w:rPr>
                <w:noProof/>
                <w:webHidden/>
              </w:rPr>
              <w:t>7</w:t>
            </w:r>
            <w:r>
              <w:rPr>
                <w:noProof/>
                <w:webHidden/>
              </w:rPr>
              <w:fldChar w:fldCharType="end"/>
            </w:r>
          </w:hyperlink>
        </w:p>
        <w:p w14:paraId="6FC55D8E" w14:textId="67B32DAF" w:rsidR="00552220" w:rsidRDefault="00552220">
          <w:pPr>
            <w:pStyle w:val="TOC1"/>
            <w:tabs>
              <w:tab w:val="right" w:leader="dot" w:pos="9350"/>
            </w:tabs>
            <w:rPr>
              <w:noProof/>
            </w:rPr>
          </w:pPr>
          <w:hyperlink w:anchor="_Toc190435628" w:history="1">
            <w:r w:rsidRPr="00CD778A">
              <w:rPr>
                <w:rStyle w:val="Hyperlink"/>
                <w:noProof/>
              </w:rPr>
              <w:t>13. Opening of Bids by the Procuring agency</w:t>
            </w:r>
            <w:r>
              <w:rPr>
                <w:noProof/>
                <w:webHidden/>
              </w:rPr>
              <w:tab/>
            </w:r>
            <w:r>
              <w:rPr>
                <w:noProof/>
                <w:webHidden/>
              </w:rPr>
              <w:fldChar w:fldCharType="begin"/>
            </w:r>
            <w:r>
              <w:rPr>
                <w:noProof/>
                <w:webHidden/>
              </w:rPr>
              <w:instrText xml:space="preserve"> PAGEREF _Toc190435628 \h </w:instrText>
            </w:r>
            <w:r>
              <w:rPr>
                <w:noProof/>
                <w:webHidden/>
              </w:rPr>
            </w:r>
            <w:r>
              <w:rPr>
                <w:noProof/>
                <w:webHidden/>
              </w:rPr>
              <w:fldChar w:fldCharType="separate"/>
            </w:r>
            <w:r w:rsidR="00621CD2">
              <w:rPr>
                <w:noProof/>
                <w:webHidden/>
              </w:rPr>
              <w:t>7</w:t>
            </w:r>
            <w:r>
              <w:rPr>
                <w:noProof/>
                <w:webHidden/>
              </w:rPr>
              <w:fldChar w:fldCharType="end"/>
            </w:r>
          </w:hyperlink>
        </w:p>
        <w:p w14:paraId="01A30B9F" w14:textId="0C7AEB03" w:rsidR="00552220" w:rsidRDefault="00552220">
          <w:pPr>
            <w:pStyle w:val="TOC1"/>
            <w:tabs>
              <w:tab w:val="right" w:leader="dot" w:pos="9350"/>
            </w:tabs>
            <w:rPr>
              <w:noProof/>
            </w:rPr>
          </w:pPr>
          <w:hyperlink w:anchor="_Toc190435629" w:history="1">
            <w:r w:rsidRPr="00CD778A">
              <w:rPr>
                <w:rStyle w:val="Hyperlink"/>
                <w:noProof/>
              </w:rPr>
              <w:t>14. Clarification of Bids</w:t>
            </w:r>
            <w:r>
              <w:rPr>
                <w:noProof/>
                <w:webHidden/>
              </w:rPr>
              <w:tab/>
            </w:r>
            <w:r>
              <w:rPr>
                <w:noProof/>
                <w:webHidden/>
              </w:rPr>
              <w:fldChar w:fldCharType="begin"/>
            </w:r>
            <w:r>
              <w:rPr>
                <w:noProof/>
                <w:webHidden/>
              </w:rPr>
              <w:instrText xml:space="preserve"> PAGEREF _Toc190435629 \h </w:instrText>
            </w:r>
            <w:r>
              <w:rPr>
                <w:noProof/>
                <w:webHidden/>
              </w:rPr>
            </w:r>
            <w:r>
              <w:rPr>
                <w:noProof/>
                <w:webHidden/>
              </w:rPr>
              <w:fldChar w:fldCharType="separate"/>
            </w:r>
            <w:r w:rsidR="00621CD2">
              <w:rPr>
                <w:noProof/>
                <w:webHidden/>
              </w:rPr>
              <w:t>7</w:t>
            </w:r>
            <w:r>
              <w:rPr>
                <w:noProof/>
                <w:webHidden/>
              </w:rPr>
              <w:fldChar w:fldCharType="end"/>
            </w:r>
          </w:hyperlink>
        </w:p>
        <w:p w14:paraId="67019020" w14:textId="41C8B1C8" w:rsidR="00552220" w:rsidRDefault="00552220">
          <w:pPr>
            <w:pStyle w:val="TOC1"/>
            <w:tabs>
              <w:tab w:val="right" w:leader="dot" w:pos="9350"/>
            </w:tabs>
            <w:rPr>
              <w:noProof/>
            </w:rPr>
          </w:pPr>
          <w:hyperlink w:anchor="_Toc190435630" w:history="1">
            <w:r w:rsidRPr="00CD778A">
              <w:rPr>
                <w:rStyle w:val="Hyperlink"/>
                <w:noProof/>
              </w:rPr>
              <w:t>15. Preliminary Examination</w:t>
            </w:r>
            <w:r>
              <w:rPr>
                <w:noProof/>
                <w:webHidden/>
              </w:rPr>
              <w:tab/>
            </w:r>
            <w:r>
              <w:rPr>
                <w:noProof/>
                <w:webHidden/>
              </w:rPr>
              <w:fldChar w:fldCharType="begin"/>
            </w:r>
            <w:r>
              <w:rPr>
                <w:noProof/>
                <w:webHidden/>
              </w:rPr>
              <w:instrText xml:space="preserve"> PAGEREF _Toc190435630 \h </w:instrText>
            </w:r>
            <w:r>
              <w:rPr>
                <w:noProof/>
                <w:webHidden/>
              </w:rPr>
            </w:r>
            <w:r>
              <w:rPr>
                <w:noProof/>
                <w:webHidden/>
              </w:rPr>
              <w:fldChar w:fldCharType="separate"/>
            </w:r>
            <w:r w:rsidR="00621CD2">
              <w:rPr>
                <w:noProof/>
                <w:webHidden/>
              </w:rPr>
              <w:t>8</w:t>
            </w:r>
            <w:r>
              <w:rPr>
                <w:noProof/>
                <w:webHidden/>
              </w:rPr>
              <w:fldChar w:fldCharType="end"/>
            </w:r>
          </w:hyperlink>
        </w:p>
        <w:p w14:paraId="420312C3" w14:textId="34E09F65" w:rsidR="00552220" w:rsidRDefault="00552220">
          <w:pPr>
            <w:pStyle w:val="TOC1"/>
            <w:tabs>
              <w:tab w:val="right" w:leader="dot" w:pos="9350"/>
            </w:tabs>
            <w:rPr>
              <w:noProof/>
            </w:rPr>
          </w:pPr>
          <w:hyperlink w:anchor="_Toc190435631" w:history="1">
            <w:r w:rsidRPr="00CD778A">
              <w:rPr>
                <w:rStyle w:val="Hyperlink"/>
                <w:noProof/>
              </w:rPr>
              <w:t>16. Evaluation and Comparison of Bids</w:t>
            </w:r>
            <w:r>
              <w:rPr>
                <w:noProof/>
                <w:webHidden/>
              </w:rPr>
              <w:tab/>
            </w:r>
            <w:r>
              <w:rPr>
                <w:noProof/>
                <w:webHidden/>
              </w:rPr>
              <w:fldChar w:fldCharType="begin"/>
            </w:r>
            <w:r>
              <w:rPr>
                <w:noProof/>
                <w:webHidden/>
              </w:rPr>
              <w:instrText xml:space="preserve"> PAGEREF _Toc190435631 \h </w:instrText>
            </w:r>
            <w:r>
              <w:rPr>
                <w:noProof/>
                <w:webHidden/>
              </w:rPr>
            </w:r>
            <w:r>
              <w:rPr>
                <w:noProof/>
                <w:webHidden/>
              </w:rPr>
              <w:fldChar w:fldCharType="separate"/>
            </w:r>
            <w:r w:rsidR="00621CD2">
              <w:rPr>
                <w:noProof/>
                <w:webHidden/>
              </w:rPr>
              <w:t>8</w:t>
            </w:r>
            <w:r>
              <w:rPr>
                <w:noProof/>
                <w:webHidden/>
              </w:rPr>
              <w:fldChar w:fldCharType="end"/>
            </w:r>
          </w:hyperlink>
        </w:p>
        <w:p w14:paraId="0AF3A0CE" w14:textId="173CCD07" w:rsidR="00552220" w:rsidRDefault="00552220">
          <w:pPr>
            <w:pStyle w:val="TOC1"/>
            <w:tabs>
              <w:tab w:val="right" w:leader="dot" w:pos="9350"/>
            </w:tabs>
            <w:rPr>
              <w:noProof/>
            </w:rPr>
          </w:pPr>
          <w:hyperlink w:anchor="_Toc190435632" w:history="1">
            <w:r w:rsidRPr="00CD778A">
              <w:rPr>
                <w:rStyle w:val="Hyperlink"/>
                <w:noProof/>
              </w:rPr>
              <w:t>17. Contacting the Procuring agency</w:t>
            </w:r>
            <w:r>
              <w:rPr>
                <w:noProof/>
                <w:webHidden/>
              </w:rPr>
              <w:tab/>
            </w:r>
            <w:r>
              <w:rPr>
                <w:noProof/>
                <w:webHidden/>
              </w:rPr>
              <w:fldChar w:fldCharType="begin"/>
            </w:r>
            <w:r>
              <w:rPr>
                <w:noProof/>
                <w:webHidden/>
              </w:rPr>
              <w:instrText xml:space="preserve"> PAGEREF _Toc190435632 \h </w:instrText>
            </w:r>
            <w:r>
              <w:rPr>
                <w:noProof/>
                <w:webHidden/>
              </w:rPr>
            </w:r>
            <w:r>
              <w:rPr>
                <w:noProof/>
                <w:webHidden/>
              </w:rPr>
              <w:fldChar w:fldCharType="separate"/>
            </w:r>
            <w:r w:rsidR="00621CD2">
              <w:rPr>
                <w:noProof/>
                <w:webHidden/>
              </w:rPr>
              <w:t>8</w:t>
            </w:r>
            <w:r>
              <w:rPr>
                <w:noProof/>
                <w:webHidden/>
              </w:rPr>
              <w:fldChar w:fldCharType="end"/>
            </w:r>
          </w:hyperlink>
        </w:p>
        <w:p w14:paraId="3F6CA9C5" w14:textId="11542774" w:rsidR="00552220" w:rsidRDefault="00552220">
          <w:pPr>
            <w:pStyle w:val="TOC1"/>
            <w:tabs>
              <w:tab w:val="right" w:leader="dot" w:pos="9350"/>
            </w:tabs>
            <w:rPr>
              <w:noProof/>
            </w:rPr>
          </w:pPr>
          <w:hyperlink w:anchor="_Toc190435633" w:history="1">
            <w:r w:rsidRPr="00CD778A">
              <w:rPr>
                <w:rStyle w:val="Hyperlink"/>
                <w:noProof/>
              </w:rPr>
              <w:t>D. Award of Contract</w:t>
            </w:r>
            <w:r>
              <w:rPr>
                <w:noProof/>
                <w:webHidden/>
              </w:rPr>
              <w:tab/>
            </w:r>
            <w:r>
              <w:rPr>
                <w:noProof/>
                <w:webHidden/>
              </w:rPr>
              <w:fldChar w:fldCharType="begin"/>
            </w:r>
            <w:r>
              <w:rPr>
                <w:noProof/>
                <w:webHidden/>
              </w:rPr>
              <w:instrText xml:space="preserve"> PAGEREF _Toc190435633 \h </w:instrText>
            </w:r>
            <w:r>
              <w:rPr>
                <w:noProof/>
                <w:webHidden/>
              </w:rPr>
            </w:r>
            <w:r>
              <w:rPr>
                <w:noProof/>
                <w:webHidden/>
              </w:rPr>
              <w:fldChar w:fldCharType="separate"/>
            </w:r>
            <w:r w:rsidR="00621CD2">
              <w:rPr>
                <w:noProof/>
                <w:webHidden/>
              </w:rPr>
              <w:t>9</w:t>
            </w:r>
            <w:r>
              <w:rPr>
                <w:noProof/>
                <w:webHidden/>
              </w:rPr>
              <w:fldChar w:fldCharType="end"/>
            </w:r>
          </w:hyperlink>
        </w:p>
        <w:p w14:paraId="46B9C77A" w14:textId="423E715D" w:rsidR="00552220" w:rsidRDefault="00552220">
          <w:pPr>
            <w:pStyle w:val="TOC1"/>
            <w:tabs>
              <w:tab w:val="right" w:leader="dot" w:pos="9350"/>
            </w:tabs>
            <w:rPr>
              <w:noProof/>
            </w:rPr>
          </w:pPr>
          <w:hyperlink w:anchor="_Toc190435634" w:history="1">
            <w:r w:rsidRPr="00CD778A">
              <w:rPr>
                <w:rStyle w:val="Hyperlink"/>
                <w:noProof/>
              </w:rPr>
              <w:t>18. Post qualification</w:t>
            </w:r>
            <w:r>
              <w:rPr>
                <w:noProof/>
                <w:webHidden/>
              </w:rPr>
              <w:tab/>
            </w:r>
            <w:r>
              <w:rPr>
                <w:noProof/>
                <w:webHidden/>
              </w:rPr>
              <w:fldChar w:fldCharType="begin"/>
            </w:r>
            <w:r>
              <w:rPr>
                <w:noProof/>
                <w:webHidden/>
              </w:rPr>
              <w:instrText xml:space="preserve"> PAGEREF _Toc190435634 \h </w:instrText>
            </w:r>
            <w:r>
              <w:rPr>
                <w:noProof/>
                <w:webHidden/>
              </w:rPr>
            </w:r>
            <w:r>
              <w:rPr>
                <w:noProof/>
                <w:webHidden/>
              </w:rPr>
              <w:fldChar w:fldCharType="separate"/>
            </w:r>
            <w:r w:rsidR="00621CD2">
              <w:rPr>
                <w:noProof/>
                <w:webHidden/>
              </w:rPr>
              <w:t>9</w:t>
            </w:r>
            <w:r>
              <w:rPr>
                <w:noProof/>
                <w:webHidden/>
              </w:rPr>
              <w:fldChar w:fldCharType="end"/>
            </w:r>
          </w:hyperlink>
        </w:p>
        <w:p w14:paraId="60267626" w14:textId="56DF242E" w:rsidR="00552220" w:rsidRDefault="00552220">
          <w:pPr>
            <w:pStyle w:val="TOC1"/>
            <w:tabs>
              <w:tab w:val="right" w:leader="dot" w:pos="9350"/>
            </w:tabs>
            <w:rPr>
              <w:noProof/>
            </w:rPr>
          </w:pPr>
          <w:hyperlink w:anchor="_Toc190435635" w:history="1">
            <w:r w:rsidRPr="00CD778A">
              <w:rPr>
                <w:rStyle w:val="Hyperlink"/>
                <w:noProof/>
              </w:rPr>
              <w:t>19. Award Criteria</w:t>
            </w:r>
            <w:r>
              <w:rPr>
                <w:noProof/>
                <w:webHidden/>
              </w:rPr>
              <w:tab/>
            </w:r>
            <w:r>
              <w:rPr>
                <w:noProof/>
                <w:webHidden/>
              </w:rPr>
              <w:fldChar w:fldCharType="begin"/>
            </w:r>
            <w:r>
              <w:rPr>
                <w:noProof/>
                <w:webHidden/>
              </w:rPr>
              <w:instrText xml:space="preserve"> PAGEREF _Toc190435635 \h </w:instrText>
            </w:r>
            <w:r>
              <w:rPr>
                <w:noProof/>
                <w:webHidden/>
              </w:rPr>
            </w:r>
            <w:r>
              <w:rPr>
                <w:noProof/>
                <w:webHidden/>
              </w:rPr>
              <w:fldChar w:fldCharType="separate"/>
            </w:r>
            <w:r w:rsidR="00621CD2">
              <w:rPr>
                <w:noProof/>
                <w:webHidden/>
              </w:rPr>
              <w:t>9</w:t>
            </w:r>
            <w:r>
              <w:rPr>
                <w:noProof/>
                <w:webHidden/>
              </w:rPr>
              <w:fldChar w:fldCharType="end"/>
            </w:r>
          </w:hyperlink>
        </w:p>
        <w:p w14:paraId="3E8F800C" w14:textId="2DBF431B" w:rsidR="00552220" w:rsidRDefault="00552220">
          <w:pPr>
            <w:pStyle w:val="TOC1"/>
            <w:tabs>
              <w:tab w:val="right" w:leader="dot" w:pos="9350"/>
            </w:tabs>
            <w:rPr>
              <w:noProof/>
            </w:rPr>
          </w:pPr>
          <w:hyperlink w:anchor="_Toc190435636" w:history="1">
            <w:r w:rsidRPr="00CD778A">
              <w:rPr>
                <w:rStyle w:val="Hyperlink"/>
                <w:noProof/>
              </w:rPr>
              <w:t>20. Procuring agency’s Right to Vary Quantities at Time of Award</w:t>
            </w:r>
            <w:r>
              <w:rPr>
                <w:noProof/>
                <w:webHidden/>
              </w:rPr>
              <w:tab/>
            </w:r>
            <w:r>
              <w:rPr>
                <w:noProof/>
                <w:webHidden/>
              </w:rPr>
              <w:fldChar w:fldCharType="begin"/>
            </w:r>
            <w:r>
              <w:rPr>
                <w:noProof/>
                <w:webHidden/>
              </w:rPr>
              <w:instrText xml:space="preserve"> PAGEREF _Toc190435636 \h </w:instrText>
            </w:r>
            <w:r>
              <w:rPr>
                <w:noProof/>
                <w:webHidden/>
              </w:rPr>
            </w:r>
            <w:r>
              <w:rPr>
                <w:noProof/>
                <w:webHidden/>
              </w:rPr>
              <w:fldChar w:fldCharType="separate"/>
            </w:r>
            <w:r w:rsidR="00621CD2">
              <w:rPr>
                <w:noProof/>
                <w:webHidden/>
              </w:rPr>
              <w:t>9</w:t>
            </w:r>
            <w:r>
              <w:rPr>
                <w:noProof/>
                <w:webHidden/>
              </w:rPr>
              <w:fldChar w:fldCharType="end"/>
            </w:r>
          </w:hyperlink>
        </w:p>
        <w:p w14:paraId="223029F2" w14:textId="09FE76A0" w:rsidR="00552220" w:rsidRDefault="00552220">
          <w:pPr>
            <w:pStyle w:val="TOC1"/>
            <w:tabs>
              <w:tab w:val="right" w:leader="dot" w:pos="9350"/>
            </w:tabs>
            <w:rPr>
              <w:noProof/>
            </w:rPr>
          </w:pPr>
          <w:hyperlink w:anchor="_Toc190435637" w:history="1">
            <w:r w:rsidRPr="00CD778A">
              <w:rPr>
                <w:rStyle w:val="Hyperlink"/>
                <w:noProof/>
              </w:rPr>
              <w:t>21. Procuring agency’s Right to accept any Bid and to reject any or All Bids</w:t>
            </w:r>
            <w:r>
              <w:rPr>
                <w:noProof/>
                <w:webHidden/>
              </w:rPr>
              <w:tab/>
            </w:r>
            <w:r>
              <w:rPr>
                <w:noProof/>
                <w:webHidden/>
              </w:rPr>
              <w:fldChar w:fldCharType="begin"/>
            </w:r>
            <w:r>
              <w:rPr>
                <w:noProof/>
                <w:webHidden/>
              </w:rPr>
              <w:instrText xml:space="preserve"> PAGEREF _Toc190435637 \h </w:instrText>
            </w:r>
            <w:r>
              <w:rPr>
                <w:noProof/>
                <w:webHidden/>
              </w:rPr>
            </w:r>
            <w:r>
              <w:rPr>
                <w:noProof/>
                <w:webHidden/>
              </w:rPr>
              <w:fldChar w:fldCharType="separate"/>
            </w:r>
            <w:r w:rsidR="00621CD2">
              <w:rPr>
                <w:noProof/>
                <w:webHidden/>
              </w:rPr>
              <w:t>10</w:t>
            </w:r>
            <w:r>
              <w:rPr>
                <w:noProof/>
                <w:webHidden/>
              </w:rPr>
              <w:fldChar w:fldCharType="end"/>
            </w:r>
          </w:hyperlink>
        </w:p>
        <w:p w14:paraId="2CC5FDBC" w14:textId="2946E208" w:rsidR="00552220" w:rsidRDefault="00552220">
          <w:pPr>
            <w:pStyle w:val="TOC1"/>
            <w:tabs>
              <w:tab w:val="right" w:leader="dot" w:pos="9350"/>
            </w:tabs>
            <w:rPr>
              <w:noProof/>
            </w:rPr>
          </w:pPr>
          <w:hyperlink w:anchor="_Toc190435638" w:history="1">
            <w:r w:rsidRPr="00CD778A">
              <w:rPr>
                <w:rStyle w:val="Hyperlink"/>
                <w:noProof/>
              </w:rPr>
              <w:t>22. Notification of Award</w:t>
            </w:r>
            <w:r>
              <w:rPr>
                <w:noProof/>
                <w:webHidden/>
              </w:rPr>
              <w:tab/>
            </w:r>
            <w:r>
              <w:rPr>
                <w:noProof/>
                <w:webHidden/>
              </w:rPr>
              <w:fldChar w:fldCharType="begin"/>
            </w:r>
            <w:r>
              <w:rPr>
                <w:noProof/>
                <w:webHidden/>
              </w:rPr>
              <w:instrText xml:space="preserve"> PAGEREF _Toc190435638 \h </w:instrText>
            </w:r>
            <w:r>
              <w:rPr>
                <w:noProof/>
                <w:webHidden/>
              </w:rPr>
            </w:r>
            <w:r>
              <w:rPr>
                <w:noProof/>
                <w:webHidden/>
              </w:rPr>
              <w:fldChar w:fldCharType="separate"/>
            </w:r>
            <w:r w:rsidR="00621CD2">
              <w:rPr>
                <w:noProof/>
                <w:webHidden/>
              </w:rPr>
              <w:t>10</w:t>
            </w:r>
            <w:r>
              <w:rPr>
                <w:noProof/>
                <w:webHidden/>
              </w:rPr>
              <w:fldChar w:fldCharType="end"/>
            </w:r>
          </w:hyperlink>
        </w:p>
        <w:p w14:paraId="42A3E073" w14:textId="5FA1A0AA" w:rsidR="00552220" w:rsidRDefault="00552220">
          <w:pPr>
            <w:pStyle w:val="TOC1"/>
            <w:tabs>
              <w:tab w:val="right" w:leader="dot" w:pos="9350"/>
            </w:tabs>
            <w:rPr>
              <w:noProof/>
            </w:rPr>
          </w:pPr>
          <w:hyperlink w:anchor="_Toc190435639" w:history="1">
            <w:r w:rsidRPr="00CD778A">
              <w:rPr>
                <w:rStyle w:val="Hyperlink"/>
                <w:noProof/>
              </w:rPr>
              <w:t>23. Signing of Contract</w:t>
            </w:r>
            <w:r>
              <w:rPr>
                <w:noProof/>
                <w:webHidden/>
              </w:rPr>
              <w:tab/>
            </w:r>
            <w:r>
              <w:rPr>
                <w:noProof/>
                <w:webHidden/>
              </w:rPr>
              <w:fldChar w:fldCharType="begin"/>
            </w:r>
            <w:r>
              <w:rPr>
                <w:noProof/>
                <w:webHidden/>
              </w:rPr>
              <w:instrText xml:space="preserve"> PAGEREF _Toc190435639 \h </w:instrText>
            </w:r>
            <w:r>
              <w:rPr>
                <w:noProof/>
                <w:webHidden/>
              </w:rPr>
            </w:r>
            <w:r>
              <w:rPr>
                <w:noProof/>
                <w:webHidden/>
              </w:rPr>
              <w:fldChar w:fldCharType="separate"/>
            </w:r>
            <w:r w:rsidR="00621CD2">
              <w:rPr>
                <w:noProof/>
                <w:webHidden/>
              </w:rPr>
              <w:t>10</w:t>
            </w:r>
            <w:r>
              <w:rPr>
                <w:noProof/>
                <w:webHidden/>
              </w:rPr>
              <w:fldChar w:fldCharType="end"/>
            </w:r>
          </w:hyperlink>
        </w:p>
        <w:p w14:paraId="23E67CBD" w14:textId="74A18122" w:rsidR="00552220" w:rsidRDefault="00552220">
          <w:pPr>
            <w:pStyle w:val="TOC1"/>
            <w:tabs>
              <w:tab w:val="right" w:leader="dot" w:pos="9350"/>
            </w:tabs>
            <w:rPr>
              <w:noProof/>
            </w:rPr>
          </w:pPr>
          <w:hyperlink w:anchor="_Toc190435640" w:history="1">
            <w:r w:rsidRPr="00CD778A">
              <w:rPr>
                <w:rStyle w:val="Hyperlink"/>
                <w:noProof/>
              </w:rPr>
              <w:t>SECTION II: Bid Data Sheet</w:t>
            </w:r>
            <w:r>
              <w:rPr>
                <w:noProof/>
                <w:webHidden/>
              </w:rPr>
              <w:tab/>
            </w:r>
            <w:r>
              <w:rPr>
                <w:noProof/>
                <w:webHidden/>
              </w:rPr>
              <w:fldChar w:fldCharType="begin"/>
            </w:r>
            <w:r>
              <w:rPr>
                <w:noProof/>
                <w:webHidden/>
              </w:rPr>
              <w:instrText xml:space="preserve"> PAGEREF _Toc190435640 \h </w:instrText>
            </w:r>
            <w:r>
              <w:rPr>
                <w:noProof/>
                <w:webHidden/>
              </w:rPr>
            </w:r>
            <w:r>
              <w:rPr>
                <w:noProof/>
                <w:webHidden/>
              </w:rPr>
              <w:fldChar w:fldCharType="separate"/>
            </w:r>
            <w:r w:rsidR="00621CD2">
              <w:rPr>
                <w:noProof/>
                <w:webHidden/>
              </w:rPr>
              <w:t>11</w:t>
            </w:r>
            <w:r>
              <w:rPr>
                <w:noProof/>
                <w:webHidden/>
              </w:rPr>
              <w:fldChar w:fldCharType="end"/>
            </w:r>
          </w:hyperlink>
        </w:p>
        <w:p w14:paraId="5C4C13C8" w14:textId="2F38EFC9" w:rsidR="00552220" w:rsidRDefault="00552220">
          <w:pPr>
            <w:pStyle w:val="TOC1"/>
            <w:tabs>
              <w:tab w:val="right" w:leader="dot" w:pos="9350"/>
            </w:tabs>
            <w:rPr>
              <w:noProof/>
            </w:rPr>
          </w:pPr>
          <w:hyperlink w:anchor="_Toc190435641" w:history="1">
            <w:r w:rsidRPr="00CD778A">
              <w:rPr>
                <w:rStyle w:val="Hyperlink"/>
                <w:noProof/>
              </w:rPr>
              <w:t>Payment for Services &amp; Goods supplied:</w:t>
            </w:r>
            <w:r>
              <w:rPr>
                <w:noProof/>
                <w:webHidden/>
              </w:rPr>
              <w:tab/>
            </w:r>
            <w:r>
              <w:rPr>
                <w:noProof/>
                <w:webHidden/>
              </w:rPr>
              <w:fldChar w:fldCharType="begin"/>
            </w:r>
            <w:r>
              <w:rPr>
                <w:noProof/>
                <w:webHidden/>
              </w:rPr>
              <w:instrText xml:space="preserve"> PAGEREF _Toc190435641 \h </w:instrText>
            </w:r>
            <w:r>
              <w:rPr>
                <w:noProof/>
                <w:webHidden/>
              </w:rPr>
            </w:r>
            <w:r>
              <w:rPr>
                <w:noProof/>
                <w:webHidden/>
              </w:rPr>
              <w:fldChar w:fldCharType="separate"/>
            </w:r>
            <w:r w:rsidR="00621CD2">
              <w:rPr>
                <w:noProof/>
                <w:webHidden/>
              </w:rPr>
              <w:t>11</w:t>
            </w:r>
            <w:r>
              <w:rPr>
                <w:noProof/>
                <w:webHidden/>
              </w:rPr>
              <w:fldChar w:fldCharType="end"/>
            </w:r>
          </w:hyperlink>
        </w:p>
        <w:p w14:paraId="6D9FD78A" w14:textId="43AA37AB" w:rsidR="00552220" w:rsidRDefault="00552220">
          <w:pPr>
            <w:pStyle w:val="TOC1"/>
            <w:tabs>
              <w:tab w:val="right" w:leader="dot" w:pos="9350"/>
            </w:tabs>
            <w:rPr>
              <w:noProof/>
            </w:rPr>
          </w:pPr>
          <w:hyperlink w:anchor="_Toc190435642" w:history="1">
            <w:r w:rsidRPr="00CD778A">
              <w:rPr>
                <w:rStyle w:val="Hyperlink"/>
                <w:noProof/>
              </w:rPr>
              <w:t>SECTION III. Schedule of Requirements/ Terms of Reference</w:t>
            </w:r>
            <w:r>
              <w:rPr>
                <w:noProof/>
                <w:webHidden/>
              </w:rPr>
              <w:tab/>
            </w:r>
            <w:r>
              <w:rPr>
                <w:noProof/>
                <w:webHidden/>
              </w:rPr>
              <w:fldChar w:fldCharType="begin"/>
            </w:r>
            <w:r>
              <w:rPr>
                <w:noProof/>
                <w:webHidden/>
              </w:rPr>
              <w:instrText xml:space="preserve"> PAGEREF _Toc190435642 \h </w:instrText>
            </w:r>
            <w:r>
              <w:rPr>
                <w:noProof/>
                <w:webHidden/>
              </w:rPr>
            </w:r>
            <w:r>
              <w:rPr>
                <w:noProof/>
                <w:webHidden/>
              </w:rPr>
              <w:fldChar w:fldCharType="separate"/>
            </w:r>
            <w:r w:rsidR="00621CD2">
              <w:rPr>
                <w:noProof/>
                <w:webHidden/>
              </w:rPr>
              <w:t>12</w:t>
            </w:r>
            <w:r>
              <w:rPr>
                <w:noProof/>
                <w:webHidden/>
              </w:rPr>
              <w:fldChar w:fldCharType="end"/>
            </w:r>
          </w:hyperlink>
        </w:p>
        <w:p w14:paraId="281CBAF3" w14:textId="02E60D18" w:rsidR="00552220" w:rsidRDefault="00552220">
          <w:pPr>
            <w:pStyle w:val="TOC2"/>
            <w:tabs>
              <w:tab w:val="right" w:leader="dot" w:pos="9350"/>
            </w:tabs>
            <w:rPr>
              <w:noProof/>
            </w:rPr>
          </w:pPr>
          <w:hyperlink w:anchor="_Toc190435643" w:history="1">
            <w:r w:rsidRPr="00CD778A">
              <w:rPr>
                <w:rStyle w:val="Hyperlink"/>
                <w:noProof/>
              </w:rPr>
              <w:t xml:space="preserve">BOQ for </w:t>
            </w:r>
            <w:r w:rsidR="001C3EEC" w:rsidRPr="00EE18EE">
              <w:rPr>
                <w:rFonts w:ascii="Times New Roman" w:hAnsi="Times New Roman"/>
                <w:sz w:val="26"/>
                <w:szCs w:val="24"/>
              </w:rPr>
              <w:t>MAGIC Las Vegas</w:t>
            </w:r>
            <w:r w:rsidR="001C3EEC">
              <w:rPr>
                <w:rFonts w:ascii="Times New Roman" w:hAnsi="Times New Roman"/>
                <w:sz w:val="26"/>
                <w:szCs w:val="24"/>
              </w:rPr>
              <w:t xml:space="preserve"> </w:t>
            </w:r>
            <w:r w:rsidRPr="00CD778A">
              <w:rPr>
                <w:rStyle w:val="Hyperlink"/>
                <w:noProof/>
              </w:rPr>
              <w:t>(</w:t>
            </w:r>
            <w:r w:rsidR="006820A6">
              <w:rPr>
                <w:rStyle w:val="Hyperlink"/>
                <w:noProof/>
              </w:rPr>
              <w:t>1</w:t>
            </w:r>
            <w:r w:rsidR="001C3EEC">
              <w:rPr>
                <w:rStyle w:val="Hyperlink"/>
                <w:noProof/>
              </w:rPr>
              <w:t>0</w:t>
            </w:r>
            <w:r w:rsidR="006820A6" w:rsidRPr="001C3EEC">
              <w:rPr>
                <w:rStyle w:val="Hyperlink"/>
                <w:noProof/>
                <w:vertAlign w:val="superscript"/>
              </w:rPr>
              <w:t>th</w:t>
            </w:r>
            <w:r w:rsidR="001C3EEC">
              <w:rPr>
                <w:rStyle w:val="Hyperlink"/>
                <w:noProof/>
              </w:rPr>
              <w:t xml:space="preserve"> August </w:t>
            </w:r>
            <w:r w:rsidRPr="00CD778A">
              <w:rPr>
                <w:rStyle w:val="Hyperlink"/>
                <w:noProof/>
              </w:rPr>
              <w:t xml:space="preserve">- </w:t>
            </w:r>
            <w:r w:rsidR="006820A6">
              <w:rPr>
                <w:rStyle w:val="Hyperlink"/>
                <w:noProof/>
              </w:rPr>
              <w:t>1</w:t>
            </w:r>
            <w:r w:rsidR="001C3EEC">
              <w:rPr>
                <w:rStyle w:val="Hyperlink"/>
                <w:noProof/>
              </w:rPr>
              <w:t>2</w:t>
            </w:r>
            <w:r w:rsidR="006820A6">
              <w:rPr>
                <w:rStyle w:val="Hyperlink"/>
                <w:noProof/>
              </w:rPr>
              <w:t>th</w:t>
            </w:r>
            <w:r w:rsidRPr="00CD778A">
              <w:rPr>
                <w:rStyle w:val="Hyperlink"/>
                <w:noProof/>
              </w:rPr>
              <w:t xml:space="preserve"> </w:t>
            </w:r>
            <w:r w:rsidR="001C3EEC">
              <w:rPr>
                <w:rStyle w:val="Hyperlink"/>
                <w:noProof/>
              </w:rPr>
              <w:t>August</w:t>
            </w:r>
            <w:r w:rsidRPr="00CD778A">
              <w:rPr>
                <w:rStyle w:val="Hyperlink"/>
                <w:noProof/>
              </w:rPr>
              <w:t>,</w:t>
            </w:r>
            <w:r w:rsidR="006820A6">
              <w:rPr>
                <w:rStyle w:val="Hyperlink"/>
                <w:noProof/>
              </w:rPr>
              <w:t>2026</w:t>
            </w:r>
            <w:r w:rsidRPr="00CD778A">
              <w:rPr>
                <w:rStyle w:val="Hyperlink"/>
                <w:noProof/>
              </w:rPr>
              <w:t>)</w:t>
            </w:r>
            <w:r>
              <w:rPr>
                <w:noProof/>
                <w:webHidden/>
              </w:rPr>
              <w:tab/>
            </w:r>
            <w:r>
              <w:rPr>
                <w:noProof/>
                <w:webHidden/>
              </w:rPr>
              <w:fldChar w:fldCharType="begin"/>
            </w:r>
            <w:r>
              <w:rPr>
                <w:noProof/>
                <w:webHidden/>
              </w:rPr>
              <w:instrText xml:space="preserve"> PAGEREF _Toc190435643 \h </w:instrText>
            </w:r>
            <w:r>
              <w:rPr>
                <w:noProof/>
                <w:webHidden/>
              </w:rPr>
            </w:r>
            <w:r>
              <w:rPr>
                <w:noProof/>
                <w:webHidden/>
              </w:rPr>
              <w:fldChar w:fldCharType="separate"/>
            </w:r>
            <w:r w:rsidR="00621CD2">
              <w:rPr>
                <w:noProof/>
                <w:webHidden/>
              </w:rPr>
              <w:t>12</w:t>
            </w:r>
            <w:r>
              <w:rPr>
                <w:noProof/>
                <w:webHidden/>
              </w:rPr>
              <w:fldChar w:fldCharType="end"/>
            </w:r>
          </w:hyperlink>
        </w:p>
        <w:p w14:paraId="713CD2D1" w14:textId="2CC61DBC" w:rsidR="00552220" w:rsidRDefault="00552220">
          <w:pPr>
            <w:pStyle w:val="TOC1"/>
            <w:tabs>
              <w:tab w:val="right" w:leader="dot" w:pos="9350"/>
            </w:tabs>
            <w:rPr>
              <w:noProof/>
            </w:rPr>
          </w:pPr>
          <w:hyperlink w:anchor="_Toc190435644" w:history="1">
            <w:r w:rsidRPr="00CD778A">
              <w:rPr>
                <w:rStyle w:val="Hyperlink"/>
                <w:noProof/>
              </w:rPr>
              <w:t xml:space="preserve">Technical Criteria for Selection of exhibition booth construction company for </w:t>
            </w:r>
            <w:r w:rsidR="001C3EEC" w:rsidRPr="00EE18EE">
              <w:rPr>
                <w:rFonts w:ascii="Times New Roman" w:hAnsi="Times New Roman"/>
                <w:sz w:val="26"/>
                <w:szCs w:val="24"/>
              </w:rPr>
              <w:t>MAGIC Las Vegas</w:t>
            </w:r>
            <w:r w:rsidR="001C3EEC">
              <w:rPr>
                <w:rFonts w:ascii="Times New Roman" w:hAnsi="Times New Roman"/>
                <w:sz w:val="26"/>
                <w:szCs w:val="24"/>
              </w:rPr>
              <w:t xml:space="preserve"> </w:t>
            </w:r>
            <w:r w:rsidRPr="00CD778A">
              <w:rPr>
                <w:rStyle w:val="Hyperlink"/>
                <w:noProof/>
              </w:rPr>
              <w:t xml:space="preserve"> (</w:t>
            </w:r>
            <w:r w:rsidR="006820A6">
              <w:rPr>
                <w:rStyle w:val="Hyperlink"/>
                <w:noProof/>
              </w:rPr>
              <w:t>1</w:t>
            </w:r>
            <w:r w:rsidR="001C3EEC">
              <w:rPr>
                <w:rStyle w:val="Hyperlink"/>
                <w:noProof/>
              </w:rPr>
              <w:t>0</w:t>
            </w:r>
            <w:r w:rsidR="006820A6" w:rsidRPr="001C3EEC">
              <w:rPr>
                <w:rStyle w:val="Hyperlink"/>
                <w:noProof/>
                <w:vertAlign w:val="superscript"/>
              </w:rPr>
              <w:t>th</w:t>
            </w:r>
            <w:r w:rsidR="001C3EEC">
              <w:rPr>
                <w:rStyle w:val="Hyperlink"/>
                <w:noProof/>
              </w:rPr>
              <w:t xml:space="preserve"> August</w:t>
            </w:r>
            <w:r w:rsidRPr="00CD778A">
              <w:rPr>
                <w:rStyle w:val="Hyperlink"/>
                <w:noProof/>
              </w:rPr>
              <w:t xml:space="preserve"> - </w:t>
            </w:r>
            <w:r w:rsidR="006820A6">
              <w:rPr>
                <w:rStyle w:val="Hyperlink"/>
                <w:noProof/>
              </w:rPr>
              <w:t>1</w:t>
            </w:r>
            <w:r w:rsidR="001C3EEC">
              <w:rPr>
                <w:rStyle w:val="Hyperlink"/>
                <w:noProof/>
              </w:rPr>
              <w:t>2</w:t>
            </w:r>
            <w:r w:rsidR="006820A6" w:rsidRPr="001C3EEC">
              <w:rPr>
                <w:rStyle w:val="Hyperlink"/>
                <w:noProof/>
                <w:vertAlign w:val="superscript"/>
              </w:rPr>
              <w:t>th</w:t>
            </w:r>
            <w:r w:rsidR="001C3EEC">
              <w:rPr>
                <w:rStyle w:val="Hyperlink"/>
                <w:noProof/>
              </w:rPr>
              <w:t xml:space="preserve"> </w:t>
            </w:r>
            <w:r w:rsidRPr="00CD778A">
              <w:rPr>
                <w:rStyle w:val="Hyperlink"/>
                <w:noProof/>
              </w:rPr>
              <w:t xml:space="preserve"> </w:t>
            </w:r>
            <w:r w:rsidR="001C3EEC">
              <w:rPr>
                <w:rStyle w:val="Hyperlink"/>
                <w:noProof/>
              </w:rPr>
              <w:t>August</w:t>
            </w:r>
            <w:r w:rsidRPr="00CD778A">
              <w:rPr>
                <w:rStyle w:val="Hyperlink"/>
                <w:noProof/>
              </w:rPr>
              <w:t xml:space="preserve"> </w:t>
            </w:r>
            <w:r w:rsidR="006820A6">
              <w:rPr>
                <w:rStyle w:val="Hyperlink"/>
                <w:noProof/>
              </w:rPr>
              <w:t>2026</w:t>
            </w:r>
            <w:r w:rsidRPr="00CD778A">
              <w:rPr>
                <w:rStyle w:val="Hyperlink"/>
                <w:noProof/>
              </w:rPr>
              <w:t>)</w:t>
            </w:r>
            <w:r>
              <w:rPr>
                <w:noProof/>
                <w:webHidden/>
              </w:rPr>
              <w:tab/>
            </w:r>
            <w:r>
              <w:rPr>
                <w:noProof/>
                <w:webHidden/>
              </w:rPr>
              <w:fldChar w:fldCharType="begin"/>
            </w:r>
            <w:r>
              <w:rPr>
                <w:noProof/>
                <w:webHidden/>
              </w:rPr>
              <w:instrText xml:space="preserve"> PAGEREF _Toc190435644 \h </w:instrText>
            </w:r>
            <w:r>
              <w:rPr>
                <w:noProof/>
                <w:webHidden/>
              </w:rPr>
            </w:r>
            <w:r>
              <w:rPr>
                <w:noProof/>
                <w:webHidden/>
              </w:rPr>
              <w:fldChar w:fldCharType="separate"/>
            </w:r>
            <w:r w:rsidR="00621CD2">
              <w:rPr>
                <w:noProof/>
                <w:webHidden/>
              </w:rPr>
              <w:t>12</w:t>
            </w:r>
            <w:r>
              <w:rPr>
                <w:noProof/>
                <w:webHidden/>
              </w:rPr>
              <w:fldChar w:fldCharType="end"/>
            </w:r>
          </w:hyperlink>
        </w:p>
        <w:p w14:paraId="45709443" w14:textId="1DE162BE" w:rsidR="00552220" w:rsidRDefault="00552220">
          <w:pPr>
            <w:pStyle w:val="TOC1"/>
            <w:tabs>
              <w:tab w:val="right" w:leader="dot" w:pos="9350"/>
            </w:tabs>
            <w:rPr>
              <w:noProof/>
            </w:rPr>
          </w:pPr>
          <w:hyperlink w:anchor="_Toc190435645" w:history="1">
            <w:r w:rsidRPr="00CD778A">
              <w:rPr>
                <w:rStyle w:val="Hyperlink"/>
                <w:noProof/>
              </w:rPr>
              <w:t>Bid-Securing Declaration</w:t>
            </w:r>
            <w:r>
              <w:rPr>
                <w:noProof/>
                <w:webHidden/>
              </w:rPr>
              <w:tab/>
            </w:r>
            <w:r>
              <w:rPr>
                <w:noProof/>
                <w:webHidden/>
              </w:rPr>
              <w:fldChar w:fldCharType="begin"/>
            </w:r>
            <w:r>
              <w:rPr>
                <w:noProof/>
                <w:webHidden/>
              </w:rPr>
              <w:instrText xml:space="preserve"> PAGEREF _Toc190435645 \h </w:instrText>
            </w:r>
            <w:r>
              <w:rPr>
                <w:noProof/>
                <w:webHidden/>
              </w:rPr>
            </w:r>
            <w:r>
              <w:rPr>
                <w:noProof/>
                <w:webHidden/>
              </w:rPr>
              <w:fldChar w:fldCharType="separate"/>
            </w:r>
            <w:r w:rsidR="00621CD2">
              <w:rPr>
                <w:noProof/>
                <w:webHidden/>
              </w:rPr>
              <w:t>14</w:t>
            </w:r>
            <w:r>
              <w:rPr>
                <w:noProof/>
                <w:webHidden/>
              </w:rPr>
              <w:fldChar w:fldCharType="end"/>
            </w:r>
          </w:hyperlink>
        </w:p>
        <w:p w14:paraId="0AF49D65" w14:textId="1184F04D" w:rsidR="00552220" w:rsidRDefault="00552220">
          <w:pPr>
            <w:pStyle w:val="TOC2"/>
            <w:tabs>
              <w:tab w:val="right" w:leader="dot" w:pos="9350"/>
            </w:tabs>
            <w:rPr>
              <w:noProof/>
            </w:rPr>
          </w:pPr>
          <w:hyperlink w:anchor="_Toc190435646" w:history="1">
            <w:r w:rsidRPr="00CD778A">
              <w:rPr>
                <w:rStyle w:val="Hyperlink"/>
                <w:noProof/>
              </w:rPr>
              <w:t>[The Bidder shall fill in this Form following the instructions indicated.]</w:t>
            </w:r>
            <w:r>
              <w:rPr>
                <w:noProof/>
                <w:webHidden/>
              </w:rPr>
              <w:tab/>
            </w:r>
            <w:r>
              <w:rPr>
                <w:noProof/>
                <w:webHidden/>
              </w:rPr>
              <w:fldChar w:fldCharType="begin"/>
            </w:r>
            <w:r>
              <w:rPr>
                <w:noProof/>
                <w:webHidden/>
              </w:rPr>
              <w:instrText xml:space="preserve"> PAGEREF _Toc190435646 \h </w:instrText>
            </w:r>
            <w:r>
              <w:rPr>
                <w:noProof/>
                <w:webHidden/>
              </w:rPr>
            </w:r>
            <w:r>
              <w:rPr>
                <w:noProof/>
                <w:webHidden/>
              </w:rPr>
              <w:fldChar w:fldCharType="separate"/>
            </w:r>
            <w:r w:rsidR="00621CD2">
              <w:rPr>
                <w:noProof/>
                <w:webHidden/>
              </w:rPr>
              <w:t>14</w:t>
            </w:r>
            <w:r>
              <w:rPr>
                <w:noProof/>
                <w:webHidden/>
              </w:rPr>
              <w:fldChar w:fldCharType="end"/>
            </w:r>
          </w:hyperlink>
        </w:p>
        <w:p w14:paraId="71E889B7" w14:textId="0DCF54F8" w:rsidR="00552220" w:rsidRPr="00552220" w:rsidRDefault="00552220" w:rsidP="00552220">
          <w:r>
            <w:rPr>
              <w:b/>
              <w:bCs/>
              <w:noProof/>
            </w:rPr>
            <w:fldChar w:fldCharType="end"/>
          </w:r>
        </w:p>
      </w:sdtContent>
    </w:sdt>
    <w:p w14:paraId="15069F80" w14:textId="77777777" w:rsidR="00627A9F" w:rsidRPr="00572076" w:rsidRDefault="00D569CF" w:rsidP="00EF345E">
      <w:pPr>
        <w:pStyle w:val="Heading1"/>
      </w:pPr>
      <w:bookmarkStart w:id="1" w:name="_Toc190435609"/>
      <w:r w:rsidRPr="00572076">
        <w:t>General Terms and Conditions</w:t>
      </w:r>
      <w:bookmarkEnd w:id="1"/>
    </w:p>
    <w:p w14:paraId="3A21B1CB" w14:textId="77777777" w:rsidR="00656838" w:rsidRPr="00572076" w:rsidRDefault="00C618A1" w:rsidP="00EF345E">
      <w:pPr>
        <w:pStyle w:val="Heading2"/>
      </w:pPr>
      <w:bookmarkStart w:id="2" w:name="_Toc261949042"/>
      <w:bookmarkStart w:id="3" w:name="_Toc261949401"/>
      <w:bookmarkStart w:id="4" w:name="_Toc291167281"/>
      <w:bookmarkStart w:id="5" w:name="_Toc190435610"/>
      <w:bookmarkStart w:id="6" w:name="_Toc261949125"/>
      <w:bookmarkStart w:id="7" w:name="_Toc261949484"/>
      <w:bookmarkStart w:id="8" w:name="_Toc261956735"/>
      <w:bookmarkStart w:id="9" w:name="_Toc311713831"/>
      <w:r w:rsidRPr="00572076">
        <w:t>A</w:t>
      </w:r>
      <w:r w:rsidR="00656838" w:rsidRPr="00572076">
        <w:t xml:space="preserve">. </w:t>
      </w:r>
      <w:r w:rsidR="00656838" w:rsidRPr="00EF345E">
        <w:t>Preparation</w:t>
      </w:r>
      <w:r w:rsidR="00656838" w:rsidRPr="00572076">
        <w:t xml:space="preserve"> of Bid</w:t>
      </w:r>
      <w:bookmarkEnd w:id="2"/>
      <w:bookmarkEnd w:id="3"/>
      <w:bookmarkEnd w:id="4"/>
      <w:bookmarkEnd w:id="5"/>
    </w:p>
    <w:p w14:paraId="39AE7D62" w14:textId="2882BF17" w:rsidR="00723E5B" w:rsidRPr="00572076" w:rsidRDefault="00723E5B" w:rsidP="00723E5B">
      <w:pPr>
        <w:rPr>
          <w:sz w:val="28"/>
          <w:szCs w:val="28"/>
        </w:rPr>
      </w:pPr>
      <w:r w:rsidRPr="00572076">
        <w:t xml:space="preserve">      </w:t>
      </w:r>
      <w:r w:rsidRPr="00572076">
        <w:rPr>
          <w:sz w:val="28"/>
          <w:szCs w:val="28"/>
        </w:rPr>
        <w:t xml:space="preserve">Single Stage </w:t>
      </w:r>
      <w:r w:rsidR="00EF345E">
        <w:rPr>
          <w:sz w:val="28"/>
          <w:szCs w:val="28"/>
        </w:rPr>
        <w:t>One</w:t>
      </w:r>
      <w:r w:rsidRPr="00572076">
        <w:rPr>
          <w:sz w:val="28"/>
          <w:szCs w:val="28"/>
        </w:rPr>
        <w:t xml:space="preserve"> Envelope</w:t>
      </w:r>
      <w:r w:rsidR="002F2684">
        <w:rPr>
          <w:sz w:val="28"/>
          <w:szCs w:val="28"/>
        </w:rPr>
        <w:t xml:space="preserve"> (Technical and Financial Bids)</w:t>
      </w:r>
      <w:r w:rsidRPr="00572076">
        <w:rPr>
          <w:sz w:val="28"/>
          <w:szCs w:val="28"/>
        </w:rPr>
        <w:t>.</w:t>
      </w:r>
    </w:p>
    <w:p w14:paraId="760CDAC3" w14:textId="77777777" w:rsidR="00723E5B" w:rsidRPr="00572076" w:rsidRDefault="00723E5B" w:rsidP="00EF345E">
      <w:pPr>
        <w:pStyle w:val="Heading2"/>
      </w:pPr>
      <w:bookmarkStart w:id="10" w:name="_Toc190435611"/>
      <w:r w:rsidRPr="00572076">
        <w:t xml:space="preserve">B. Preparation </w:t>
      </w:r>
      <w:proofErr w:type="gramStart"/>
      <w:r w:rsidRPr="00572076">
        <w:t>of</w:t>
      </w:r>
      <w:proofErr w:type="gramEnd"/>
      <w:r w:rsidRPr="00572076">
        <w:t xml:space="preserve"> Bid and Award of Tender:</w:t>
      </w:r>
      <w:bookmarkEnd w:id="10"/>
    </w:p>
    <w:p w14:paraId="7F0C6E7E" w14:textId="2B84659E" w:rsidR="00E45294" w:rsidRPr="00723E5B" w:rsidRDefault="00723E5B" w:rsidP="002B2801">
      <w:pPr>
        <w:ind w:left="360"/>
        <w:jc w:val="both"/>
        <w:rPr>
          <w:sz w:val="28"/>
          <w:szCs w:val="28"/>
        </w:rPr>
      </w:pPr>
      <w:r w:rsidRPr="00572076">
        <w:rPr>
          <w:sz w:val="28"/>
          <w:szCs w:val="28"/>
        </w:rPr>
        <w:t xml:space="preserve">The bidders </w:t>
      </w:r>
      <w:r w:rsidR="00EF345E">
        <w:rPr>
          <w:sz w:val="28"/>
          <w:szCs w:val="28"/>
        </w:rPr>
        <w:t>must</w:t>
      </w:r>
      <w:r w:rsidRPr="00572076">
        <w:rPr>
          <w:sz w:val="28"/>
          <w:szCs w:val="28"/>
        </w:rPr>
        <w:t xml:space="preserve"> submit their bid in </w:t>
      </w:r>
      <w:r w:rsidR="00EF345E">
        <w:rPr>
          <w:sz w:val="28"/>
          <w:szCs w:val="28"/>
        </w:rPr>
        <w:t>one</w:t>
      </w:r>
      <w:r w:rsidRPr="00572076">
        <w:rPr>
          <w:sz w:val="28"/>
          <w:szCs w:val="28"/>
        </w:rPr>
        <w:t xml:space="preserve"> </w:t>
      </w:r>
      <w:r w:rsidR="006B2683">
        <w:rPr>
          <w:sz w:val="28"/>
          <w:szCs w:val="28"/>
        </w:rPr>
        <w:t xml:space="preserve">envelope, </w:t>
      </w:r>
      <w:r w:rsidRPr="00572076">
        <w:rPr>
          <w:sz w:val="28"/>
          <w:szCs w:val="28"/>
        </w:rPr>
        <w:t xml:space="preserve">separately marked </w:t>
      </w:r>
      <w:r w:rsidR="006B2683">
        <w:rPr>
          <w:sz w:val="28"/>
          <w:szCs w:val="28"/>
        </w:rPr>
        <w:t>as</w:t>
      </w:r>
      <w:r w:rsidRPr="00572076">
        <w:rPr>
          <w:sz w:val="28"/>
          <w:szCs w:val="28"/>
        </w:rPr>
        <w:t xml:space="preserve"> Technical Proposal and Financial Proposal. Initially</w:t>
      </w:r>
      <w:r w:rsidR="006B2683">
        <w:rPr>
          <w:sz w:val="28"/>
          <w:szCs w:val="28"/>
        </w:rPr>
        <w:t>, the bidder's technical proposal</w:t>
      </w:r>
      <w:r w:rsidR="00361F13" w:rsidRPr="00572076">
        <w:rPr>
          <w:sz w:val="28"/>
          <w:szCs w:val="28"/>
        </w:rPr>
        <w:t xml:space="preserve"> shall be opened. If</w:t>
      </w:r>
      <w:r w:rsidRPr="00572076">
        <w:rPr>
          <w:sz w:val="28"/>
          <w:szCs w:val="28"/>
        </w:rPr>
        <w:t xml:space="preserve"> the same is found </w:t>
      </w:r>
      <w:r w:rsidR="00B66460" w:rsidRPr="00572076">
        <w:rPr>
          <w:sz w:val="28"/>
          <w:szCs w:val="28"/>
        </w:rPr>
        <w:t>to be responsive</w:t>
      </w:r>
      <w:r w:rsidRPr="00572076">
        <w:rPr>
          <w:sz w:val="28"/>
          <w:szCs w:val="28"/>
        </w:rPr>
        <w:t xml:space="preserve"> as per </w:t>
      </w:r>
      <w:r w:rsidR="00B66460">
        <w:rPr>
          <w:sz w:val="28"/>
          <w:szCs w:val="28"/>
        </w:rPr>
        <w:t xml:space="preserve">the </w:t>
      </w:r>
      <w:r w:rsidRPr="00572076">
        <w:rPr>
          <w:sz w:val="28"/>
          <w:szCs w:val="28"/>
        </w:rPr>
        <w:t xml:space="preserve">Tender Terms, the financial proposal of </w:t>
      </w:r>
      <w:r w:rsidR="006B2683">
        <w:rPr>
          <w:sz w:val="28"/>
          <w:szCs w:val="28"/>
        </w:rPr>
        <w:t xml:space="preserve">a </w:t>
      </w:r>
      <w:r w:rsidRPr="00572076">
        <w:rPr>
          <w:sz w:val="28"/>
          <w:szCs w:val="28"/>
        </w:rPr>
        <w:t xml:space="preserve">technically responsive bidder shall be opened. </w:t>
      </w:r>
      <w:r w:rsidR="00E45294" w:rsidRPr="00723E5B">
        <w:rPr>
          <w:sz w:val="28"/>
          <w:szCs w:val="28"/>
        </w:rPr>
        <w:t xml:space="preserve">The tender shall be </w:t>
      </w:r>
      <w:proofErr w:type="gramStart"/>
      <w:r w:rsidR="00E45294" w:rsidRPr="00723E5B">
        <w:rPr>
          <w:sz w:val="28"/>
          <w:szCs w:val="28"/>
        </w:rPr>
        <w:t>awarded</w:t>
      </w:r>
      <w:proofErr w:type="gramEnd"/>
      <w:r w:rsidR="00E45294" w:rsidRPr="00723E5B">
        <w:rPr>
          <w:sz w:val="28"/>
          <w:szCs w:val="28"/>
        </w:rPr>
        <w:t xml:space="preserve"> </w:t>
      </w:r>
      <w:r w:rsidR="002B2801">
        <w:rPr>
          <w:sz w:val="28"/>
          <w:szCs w:val="28"/>
        </w:rPr>
        <w:t>based on</w:t>
      </w:r>
      <w:r w:rsidR="00E45294" w:rsidRPr="00723E5B">
        <w:rPr>
          <w:sz w:val="28"/>
          <w:szCs w:val="28"/>
        </w:rPr>
        <w:t xml:space="preserve"> </w:t>
      </w:r>
      <w:r w:rsidR="002B2801">
        <w:rPr>
          <w:sz w:val="28"/>
          <w:szCs w:val="28"/>
        </w:rPr>
        <w:t>the low cost of the financial proposal and subject to conformity with the tender</w:t>
      </w:r>
      <w:r w:rsidR="00E45294" w:rsidRPr="00723E5B">
        <w:rPr>
          <w:sz w:val="28"/>
          <w:szCs w:val="28"/>
        </w:rPr>
        <w:t xml:space="preserve"> </w:t>
      </w:r>
      <w:r w:rsidR="00225EFE">
        <w:rPr>
          <w:sz w:val="28"/>
          <w:szCs w:val="28"/>
        </w:rPr>
        <w:t>requirements</w:t>
      </w:r>
      <w:r w:rsidR="00E45294">
        <w:rPr>
          <w:sz w:val="28"/>
          <w:szCs w:val="28"/>
        </w:rPr>
        <w:t xml:space="preserve"> (technical and financial).</w:t>
      </w:r>
    </w:p>
    <w:p w14:paraId="0314AF22" w14:textId="77777777" w:rsidR="00656838" w:rsidRPr="00572076" w:rsidRDefault="00F97698" w:rsidP="00DF4B46">
      <w:pPr>
        <w:pStyle w:val="Heading1"/>
      </w:pPr>
      <w:bookmarkStart w:id="11" w:name="_Toc261949044"/>
      <w:bookmarkStart w:id="12" w:name="_Toc261949403"/>
      <w:bookmarkStart w:id="13" w:name="_Toc291167283"/>
      <w:bookmarkStart w:id="14" w:name="_Toc190435612"/>
      <w:r w:rsidRPr="00572076">
        <w:t>1</w:t>
      </w:r>
      <w:r w:rsidR="00656838" w:rsidRPr="00572076">
        <w:t>. Documents Comprising the Bid</w:t>
      </w:r>
      <w:bookmarkEnd w:id="11"/>
      <w:bookmarkEnd w:id="12"/>
      <w:bookmarkEnd w:id="13"/>
      <w:bookmarkEnd w:id="14"/>
    </w:p>
    <w:p w14:paraId="4B8F6D96" w14:textId="77777777" w:rsidR="00656838" w:rsidRPr="00572076" w:rsidRDefault="00656838" w:rsidP="00656838">
      <w:pPr>
        <w:pStyle w:val="NoSpacing"/>
        <w:jc w:val="both"/>
        <w:rPr>
          <w:rFonts w:asciiTheme="minorHAnsi" w:hAnsiTheme="minorHAnsi" w:cstheme="minorHAnsi"/>
          <w:sz w:val="28"/>
          <w:szCs w:val="28"/>
        </w:rPr>
      </w:pPr>
    </w:p>
    <w:p w14:paraId="586C0336" w14:textId="77777777" w:rsidR="00656838" w:rsidRPr="00572076" w:rsidRDefault="00F97698" w:rsidP="002B2801">
      <w:r w:rsidRPr="00572076">
        <w:t>1</w:t>
      </w:r>
      <w:r w:rsidR="00656838" w:rsidRPr="00572076">
        <w:t xml:space="preserve">.1 </w:t>
      </w:r>
      <w:r w:rsidR="00656838" w:rsidRPr="00572076">
        <w:tab/>
        <w:t>The bid prepared by the Bidder shall comprise the following components:</w:t>
      </w:r>
    </w:p>
    <w:p w14:paraId="77F7E5FB" w14:textId="77777777" w:rsidR="000C4259" w:rsidRPr="00572076" w:rsidRDefault="000C4259" w:rsidP="002B2801">
      <w:pPr>
        <w:pStyle w:val="Heading3"/>
        <w:ind w:firstLine="720"/>
      </w:pPr>
      <w:bookmarkStart w:id="15" w:name="_Toc190435613"/>
      <w:r w:rsidRPr="00572076">
        <w:t>A Technical Proposal</w:t>
      </w:r>
      <w:bookmarkEnd w:id="15"/>
    </w:p>
    <w:p w14:paraId="7C3EBDE6" w14:textId="04AE352C" w:rsidR="000C4259" w:rsidRPr="00572076" w:rsidRDefault="000C4259" w:rsidP="002B2801">
      <w:r w:rsidRPr="00572076">
        <w:t xml:space="preserve"> </w:t>
      </w:r>
      <w:r w:rsidRPr="00572076">
        <w:tab/>
        <w:t xml:space="preserve">Comprising </w:t>
      </w:r>
      <w:r w:rsidR="002B2801">
        <w:t xml:space="preserve">a Cover letter, Company Profile, work experience &amp; Financial Strength, and a proposal on a </w:t>
      </w:r>
      <w:r w:rsidRPr="00572076">
        <w:t xml:space="preserve">work plan based on the Schedule of Requirements/ TORs. The Bidder should take </w:t>
      </w:r>
      <w:r w:rsidRPr="00572076">
        <w:lastRenderedPageBreak/>
        <w:t xml:space="preserve">into consideration the parameters listed in </w:t>
      </w:r>
      <w:r w:rsidR="002B2801">
        <w:t xml:space="preserve">the Technical Evaluation Criteria for submission of the </w:t>
      </w:r>
      <w:r w:rsidRPr="00572076">
        <w:t xml:space="preserve">Technical Proposal </w:t>
      </w:r>
      <w:r w:rsidR="00DF6EA4" w:rsidRPr="00572076">
        <w:t>as described in the</w:t>
      </w:r>
      <w:r w:rsidR="00A23D03" w:rsidRPr="00572076">
        <w:t xml:space="preserve"> bidding documents</w:t>
      </w:r>
      <w:r w:rsidRPr="00572076">
        <w:t>.</w:t>
      </w:r>
    </w:p>
    <w:p w14:paraId="0E081A2B" w14:textId="10039408" w:rsidR="00361F13" w:rsidRPr="00572076" w:rsidRDefault="00361F13" w:rsidP="002B2801">
      <w:r w:rsidRPr="00572076">
        <w:t xml:space="preserve">The technical </w:t>
      </w:r>
      <w:r w:rsidR="00BE491D" w:rsidRPr="00572076">
        <w:t>criterion is</w:t>
      </w:r>
      <w:r w:rsidRPr="00572076">
        <w:t xml:space="preserve"> given </w:t>
      </w:r>
      <w:r w:rsidR="002B2801">
        <w:t>in</w:t>
      </w:r>
      <w:r w:rsidRPr="00572076">
        <w:t xml:space="preserve"> Annex A.</w:t>
      </w:r>
    </w:p>
    <w:p w14:paraId="67E08F9A" w14:textId="42E2E4E5" w:rsidR="00361F13" w:rsidRDefault="002B2801" w:rsidP="002B2801">
      <w:r>
        <w:t xml:space="preserve">The technically responsive </w:t>
      </w:r>
      <w:r w:rsidR="00BE491D">
        <w:t>bidder must obtai</w:t>
      </w:r>
      <w:r w:rsidR="00E45294">
        <w:t>n at least 70</w:t>
      </w:r>
      <w:r w:rsidR="00361F13" w:rsidRPr="00572076">
        <w:t>% marks in the technical requirements.</w:t>
      </w:r>
    </w:p>
    <w:p w14:paraId="4CA7E03F" w14:textId="64A76A0B" w:rsidR="00E45294" w:rsidRPr="00572076" w:rsidRDefault="00E45294" w:rsidP="00076062">
      <w:pPr>
        <w:jc w:val="both"/>
      </w:pPr>
      <w:r>
        <w:t xml:space="preserve">Any Bidder unable to provide all documents mentioned in the technical </w:t>
      </w:r>
      <w:r w:rsidR="002B2801">
        <w:t>criteria</w:t>
      </w:r>
      <w:r>
        <w:t xml:space="preserve"> will not be </w:t>
      </w:r>
      <w:proofErr w:type="gramStart"/>
      <w:r>
        <w:t>entertained</w:t>
      </w:r>
      <w:r w:rsidR="00225EFE">
        <w:t>,</w:t>
      </w:r>
      <w:r>
        <w:t xml:space="preserve"> but</w:t>
      </w:r>
      <w:proofErr w:type="gramEnd"/>
      <w:r>
        <w:t xml:space="preserve"> </w:t>
      </w:r>
      <w:r w:rsidR="002B2801">
        <w:t xml:space="preserve">will be allowed to do so </w:t>
      </w:r>
      <w:r>
        <w:t>with the approval of the Tender (Evaluation) Committee.</w:t>
      </w:r>
    </w:p>
    <w:p w14:paraId="59DE476F" w14:textId="77777777" w:rsidR="00656838" w:rsidRPr="00572076" w:rsidRDefault="00656838" w:rsidP="003C0F38">
      <w:pPr>
        <w:pStyle w:val="Heading3"/>
        <w:ind w:firstLine="720"/>
      </w:pPr>
      <w:bookmarkStart w:id="16" w:name="_Toc190435614"/>
      <w:r w:rsidRPr="00572076">
        <w:t>Financial Bid</w:t>
      </w:r>
      <w:bookmarkEnd w:id="16"/>
    </w:p>
    <w:p w14:paraId="3F6762D0" w14:textId="49C0155B" w:rsidR="00656838" w:rsidRPr="00572076" w:rsidRDefault="00EC7441" w:rsidP="002B2801">
      <w:r w:rsidRPr="00572076">
        <w:t>The financial proposal shall comprise a</w:t>
      </w:r>
      <w:r w:rsidR="00656838" w:rsidRPr="00572076">
        <w:t xml:space="preserve"> Bid Form and a Price Schedule completed </w:t>
      </w:r>
      <w:r w:rsidR="003C0F38">
        <w:t>by</w:t>
      </w:r>
      <w:r w:rsidRPr="00572076">
        <w:t xml:space="preserve"> </w:t>
      </w:r>
      <w:r w:rsidR="00225EFE">
        <w:t xml:space="preserve">the </w:t>
      </w:r>
      <w:r w:rsidRPr="00572076">
        <w:t>mentioned columns and</w:t>
      </w:r>
    </w:p>
    <w:p w14:paraId="7C469834" w14:textId="4284939F" w:rsidR="00656838" w:rsidRPr="00572076" w:rsidRDefault="00656838" w:rsidP="002B2801">
      <w:r w:rsidRPr="00572076">
        <w:t xml:space="preserve">Bid security </w:t>
      </w:r>
      <w:r w:rsidR="003C0F38">
        <w:t xml:space="preserve">is </w:t>
      </w:r>
      <w:r w:rsidRPr="00572076">
        <w:t xml:space="preserve">furnished </w:t>
      </w:r>
      <w:r w:rsidR="003C0F38">
        <w:t>following</w:t>
      </w:r>
      <w:r w:rsidRPr="00572076">
        <w:t xml:space="preserve"> </w:t>
      </w:r>
      <w:r w:rsidR="007956F1" w:rsidRPr="00572076">
        <w:t>the rules.</w:t>
      </w:r>
    </w:p>
    <w:p w14:paraId="3B4A1081" w14:textId="77777777" w:rsidR="00EC7441" w:rsidRPr="00572076" w:rsidRDefault="00EC7441" w:rsidP="002B2801">
      <w:r w:rsidRPr="00572076">
        <w:t>Bidders must submit the cost/rate against each requirement</w:t>
      </w:r>
      <w:r w:rsidR="00366AD3" w:rsidRPr="00572076">
        <w:t>.</w:t>
      </w:r>
    </w:p>
    <w:p w14:paraId="23680A65" w14:textId="77777777" w:rsidR="00656838" w:rsidRPr="00572076" w:rsidRDefault="00D16D5E" w:rsidP="00DF4B46">
      <w:pPr>
        <w:pStyle w:val="Heading1"/>
      </w:pPr>
      <w:bookmarkStart w:id="17" w:name="_Toc261949045"/>
      <w:bookmarkStart w:id="18" w:name="_Toc261949404"/>
      <w:bookmarkStart w:id="19" w:name="_Toc291167284"/>
      <w:bookmarkStart w:id="20" w:name="_Toc190435615"/>
      <w:r w:rsidRPr="00572076">
        <w:t>2</w:t>
      </w:r>
      <w:r w:rsidR="00656838" w:rsidRPr="00572076">
        <w:t>. Bid Form</w:t>
      </w:r>
      <w:bookmarkEnd w:id="17"/>
      <w:bookmarkEnd w:id="18"/>
      <w:bookmarkEnd w:id="19"/>
      <w:bookmarkEnd w:id="20"/>
    </w:p>
    <w:p w14:paraId="69637CE3" w14:textId="77777777" w:rsidR="00656838" w:rsidRPr="00572076" w:rsidRDefault="00656838" w:rsidP="00656838">
      <w:pPr>
        <w:autoSpaceDE w:val="0"/>
        <w:autoSpaceDN w:val="0"/>
        <w:adjustRightInd w:val="0"/>
        <w:spacing w:after="0" w:line="240" w:lineRule="auto"/>
        <w:jc w:val="both"/>
        <w:rPr>
          <w:rFonts w:asciiTheme="minorHAnsi" w:hAnsiTheme="minorHAnsi" w:cstheme="minorHAnsi"/>
          <w:sz w:val="28"/>
          <w:szCs w:val="28"/>
        </w:rPr>
      </w:pPr>
    </w:p>
    <w:p w14:paraId="28BAF326" w14:textId="6D3365B3" w:rsidR="00656838" w:rsidRPr="00572076" w:rsidRDefault="001C08F1" w:rsidP="0060501D">
      <w:r w:rsidRPr="00572076">
        <w:t>2</w:t>
      </w:r>
      <w:r w:rsidR="00656838" w:rsidRPr="00572076">
        <w:t xml:space="preserve">.1 </w:t>
      </w:r>
      <w:r w:rsidR="00656838" w:rsidRPr="00572076">
        <w:tab/>
        <w:t>The Bidder shall complete the Bid Form and the appropriate Price Schedule furnished in the bidding documents, indicating the goods/ services to be supplied</w:t>
      </w:r>
      <w:r w:rsidR="006E70A7">
        <w:t xml:space="preserve"> and </w:t>
      </w:r>
      <w:r w:rsidR="00656838" w:rsidRPr="00572076">
        <w:t>a brief description of the goods, quantity, and prices.</w:t>
      </w:r>
    </w:p>
    <w:p w14:paraId="270EB4C0" w14:textId="77777777" w:rsidR="00656838" w:rsidRPr="00572076" w:rsidRDefault="00D16D5E" w:rsidP="00DF4B46">
      <w:pPr>
        <w:pStyle w:val="Heading1"/>
      </w:pPr>
      <w:bookmarkStart w:id="21" w:name="_Toc261949046"/>
      <w:bookmarkStart w:id="22" w:name="_Toc261949405"/>
      <w:bookmarkStart w:id="23" w:name="_Toc291167285"/>
      <w:bookmarkStart w:id="24" w:name="_Toc190435616"/>
      <w:r w:rsidRPr="00572076">
        <w:t>3</w:t>
      </w:r>
      <w:r w:rsidR="00656838" w:rsidRPr="00572076">
        <w:t>. Bid Prices</w:t>
      </w:r>
      <w:bookmarkEnd w:id="21"/>
      <w:bookmarkEnd w:id="22"/>
      <w:bookmarkEnd w:id="23"/>
      <w:bookmarkEnd w:id="24"/>
    </w:p>
    <w:p w14:paraId="7A38E936" w14:textId="77777777" w:rsidR="00656838" w:rsidRPr="00572076" w:rsidRDefault="00656838" w:rsidP="00656838">
      <w:pPr>
        <w:pStyle w:val="NoSpacing"/>
        <w:jc w:val="both"/>
        <w:rPr>
          <w:rFonts w:asciiTheme="minorHAnsi" w:hAnsiTheme="minorHAnsi" w:cstheme="minorHAnsi"/>
          <w:sz w:val="28"/>
          <w:szCs w:val="28"/>
        </w:rPr>
      </w:pPr>
    </w:p>
    <w:p w14:paraId="7457B70C" w14:textId="77777777" w:rsidR="00656838" w:rsidRPr="00572076" w:rsidRDefault="00D16D5E" w:rsidP="0060501D">
      <w:r w:rsidRPr="00572076">
        <w:t>3</w:t>
      </w:r>
      <w:r w:rsidR="00656838" w:rsidRPr="00572076">
        <w:t xml:space="preserve">.1 </w:t>
      </w:r>
      <w:r w:rsidR="00656838" w:rsidRPr="00572076">
        <w:tab/>
        <w:t>The Bidder shall indicate on the appropriate Price Schedule the unit prices (where applicable) and total bid price of the services &amp; goods it proposes to supply under the contract.</w:t>
      </w:r>
    </w:p>
    <w:p w14:paraId="7F198FBD" w14:textId="7CA9EC2B" w:rsidR="00656838" w:rsidRPr="00572076" w:rsidRDefault="00D16D5E" w:rsidP="00A86955">
      <w:r w:rsidRPr="00572076">
        <w:t>3</w:t>
      </w:r>
      <w:r w:rsidR="00656838" w:rsidRPr="00572076">
        <w:t xml:space="preserve">.2 </w:t>
      </w:r>
      <w:r w:rsidR="00656838" w:rsidRPr="00572076">
        <w:tab/>
        <w:t xml:space="preserve">Unless otherwise stipulated in the Conditions of Contract, prices quoted by the bidder shall remain fixed during the bidder’s performance of the Contract and not </w:t>
      </w:r>
      <w:r w:rsidR="00225EFE">
        <w:t xml:space="preserve">be </w:t>
      </w:r>
      <w:r w:rsidR="00656838" w:rsidRPr="00572076">
        <w:t xml:space="preserve">subject to variation on any account. The </w:t>
      </w:r>
      <w:r w:rsidR="0060501D">
        <w:t>cost</w:t>
      </w:r>
      <w:r w:rsidR="00656838" w:rsidRPr="00572076">
        <w:t xml:space="preserve"> of other (incidental) services, if any, will be </w:t>
      </w:r>
      <w:r w:rsidR="0060501D" w:rsidRPr="00572076">
        <w:t>increased</w:t>
      </w:r>
      <w:r w:rsidR="00656838" w:rsidRPr="00572076">
        <w:t xml:space="preserve"> separately.</w:t>
      </w:r>
    </w:p>
    <w:p w14:paraId="551B89E9" w14:textId="64809388" w:rsidR="00656838" w:rsidRPr="00572076" w:rsidRDefault="00D16D5E" w:rsidP="00A86955">
      <w:r w:rsidRPr="00572076">
        <w:t>3</w:t>
      </w:r>
      <w:r w:rsidR="00656838" w:rsidRPr="00572076">
        <w:t xml:space="preserve">.3 </w:t>
      </w:r>
      <w:r w:rsidR="00656838" w:rsidRPr="00572076">
        <w:tab/>
        <w:t xml:space="preserve">Prices quoted by the Bidder shall be fixed during the Bidder’s </w:t>
      </w:r>
      <w:r w:rsidR="0060501D">
        <w:t>contract performance</w:t>
      </w:r>
      <w:r w:rsidR="00656838" w:rsidRPr="00572076">
        <w:t xml:space="preserve"> and not subject to variation on any account unless otherwise specified in the Bid Data Sheet. </w:t>
      </w:r>
    </w:p>
    <w:p w14:paraId="1C86A2A9" w14:textId="77777777" w:rsidR="00656838" w:rsidRPr="00572076" w:rsidRDefault="00C97450" w:rsidP="00DF4B46">
      <w:pPr>
        <w:pStyle w:val="Heading1"/>
      </w:pPr>
      <w:bookmarkStart w:id="25" w:name="_Toc261949047"/>
      <w:bookmarkStart w:id="26" w:name="_Toc261949406"/>
      <w:bookmarkStart w:id="27" w:name="_Toc291167286"/>
      <w:bookmarkStart w:id="28" w:name="_Toc190435617"/>
      <w:r w:rsidRPr="00572076">
        <w:t>4</w:t>
      </w:r>
      <w:r w:rsidR="00656838" w:rsidRPr="00572076">
        <w:t>. Bid Currencies</w:t>
      </w:r>
      <w:bookmarkEnd w:id="25"/>
      <w:bookmarkEnd w:id="26"/>
      <w:bookmarkEnd w:id="27"/>
      <w:bookmarkEnd w:id="28"/>
    </w:p>
    <w:p w14:paraId="741B0043" w14:textId="069EEFC0" w:rsidR="00656838" w:rsidRPr="00572076" w:rsidRDefault="00C97450" w:rsidP="00A86955">
      <w:r w:rsidRPr="00572076">
        <w:t>4</w:t>
      </w:r>
      <w:r w:rsidR="00C34388" w:rsidRPr="00572076">
        <w:t>.1 Prices may</w:t>
      </w:r>
      <w:r w:rsidR="00656838" w:rsidRPr="00572076">
        <w:t xml:space="preserve"> be quoted</w:t>
      </w:r>
      <w:r w:rsidR="00C34388" w:rsidRPr="00572076">
        <w:t xml:space="preserve"> in </w:t>
      </w:r>
      <w:r w:rsidR="00A86955">
        <w:t>dollars</w:t>
      </w:r>
      <w:r w:rsidR="00656838" w:rsidRPr="00572076">
        <w:t xml:space="preserve">. </w:t>
      </w:r>
    </w:p>
    <w:p w14:paraId="4AE6067F" w14:textId="77777777" w:rsidR="00656838" w:rsidRPr="00572076" w:rsidRDefault="00F97523" w:rsidP="00A86955">
      <w:pPr>
        <w:pStyle w:val="Heading3"/>
      </w:pPr>
      <w:bookmarkStart w:id="29" w:name="_Toc261949048"/>
      <w:bookmarkStart w:id="30" w:name="_Toc261949407"/>
      <w:bookmarkStart w:id="31" w:name="_Toc291167287"/>
      <w:bookmarkStart w:id="32" w:name="_Toc190435618"/>
      <w:r w:rsidRPr="00572076">
        <w:t>5</w:t>
      </w:r>
      <w:r w:rsidR="00656838" w:rsidRPr="00572076">
        <w:t xml:space="preserve">. Documents </w:t>
      </w:r>
      <w:r w:rsidR="00656838" w:rsidRPr="00A86955">
        <w:t>Establishing</w:t>
      </w:r>
      <w:r w:rsidR="00656838" w:rsidRPr="00572076">
        <w:t xml:space="preserve"> Bidder’s Eligibility and Qualification</w:t>
      </w:r>
      <w:bookmarkEnd w:id="29"/>
      <w:bookmarkEnd w:id="30"/>
      <w:bookmarkEnd w:id="31"/>
      <w:bookmarkEnd w:id="32"/>
    </w:p>
    <w:p w14:paraId="75940F39" w14:textId="00F0BE77" w:rsidR="00656838" w:rsidRPr="00572076" w:rsidRDefault="00F97523" w:rsidP="00833299">
      <w:pPr>
        <w:jc w:val="both"/>
      </w:pPr>
      <w:r w:rsidRPr="00572076">
        <w:t>5</w:t>
      </w:r>
      <w:r w:rsidR="00656838" w:rsidRPr="00572076">
        <w:t xml:space="preserve">.1 </w:t>
      </w:r>
      <w:r w:rsidRPr="00572076">
        <w:t>T</w:t>
      </w:r>
      <w:r w:rsidR="00656838" w:rsidRPr="00572076">
        <w:t>he Bidder shall furnish, as part of its bid, documents establishing the Bidder’s eligibility to bid and its qualifications to perform the contract if its bid is accepted.</w:t>
      </w:r>
    </w:p>
    <w:p w14:paraId="521E3969" w14:textId="51466C5A" w:rsidR="00284033" w:rsidRDefault="00F97523" w:rsidP="00833299">
      <w:pPr>
        <w:jc w:val="both"/>
      </w:pPr>
      <w:r w:rsidRPr="00572076">
        <w:lastRenderedPageBreak/>
        <w:t>5</w:t>
      </w:r>
      <w:r w:rsidR="00656838" w:rsidRPr="00572076">
        <w:t>.2 The documentary evidence of the Bidder’s eligibility to bid shall establish to the Procuring agency’s satisfaction that the Bidder</w:t>
      </w:r>
      <w:r w:rsidR="00A86955">
        <w:t xml:space="preserve"> is legally established and </w:t>
      </w:r>
      <w:r w:rsidR="003A7E1F">
        <w:t xml:space="preserve">has </w:t>
      </w:r>
      <w:r w:rsidR="00A86955">
        <w:t xml:space="preserve">worked in the Event organization sector in </w:t>
      </w:r>
      <w:r w:rsidR="00284033">
        <w:t>the USA</w:t>
      </w:r>
      <w:r w:rsidR="00A86955">
        <w:t xml:space="preserve"> at the time of submission of its bid</w:t>
      </w:r>
      <w:r w:rsidR="00D35135" w:rsidRPr="00572076">
        <w:t>.</w:t>
      </w:r>
      <w:r w:rsidR="00656838" w:rsidRPr="00572076">
        <w:t xml:space="preserve"> </w:t>
      </w:r>
      <w:r w:rsidR="00D92817" w:rsidRPr="00572076">
        <w:t>The bidder</w:t>
      </w:r>
      <w:r w:rsidR="00366AD3" w:rsidRPr="00572076">
        <w:t xml:space="preserve"> may </w:t>
      </w:r>
      <w:r w:rsidR="00D92817" w:rsidRPr="00572076">
        <w:t xml:space="preserve">have </w:t>
      </w:r>
      <w:r w:rsidR="003B6990" w:rsidRPr="00572076">
        <w:t>work</w:t>
      </w:r>
      <w:r w:rsidR="00D92817" w:rsidRPr="00572076">
        <w:t>ed</w:t>
      </w:r>
      <w:r w:rsidR="00366AD3" w:rsidRPr="00572076">
        <w:t xml:space="preserve"> </w:t>
      </w:r>
      <w:r w:rsidR="00833299">
        <w:t xml:space="preserve">as an organizer in an international trade exhibition </w:t>
      </w:r>
      <w:r w:rsidR="003B6990" w:rsidRPr="00572076">
        <w:t>for at least three years</w:t>
      </w:r>
      <w:r w:rsidR="00D92817" w:rsidRPr="00572076">
        <w:t xml:space="preserve">. </w:t>
      </w:r>
    </w:p>
    <w:p w14:paraId="75A68741" w14:textId="6E629C23" w:rsidR="00656838" w:rsidRPr="00284033" w:rsidRDefault="0092743C" w:rsidP="00833299">
      <w:pPr>
        <w:spacing w:after="0"/>
      </w:pPr>
      <w:r w:rsidRPr="00CD653B">
        <w:t>5</w:t>
      </w:r>
      <w:r w:rsidR="00656838" w:rsidRPr="00CD653B">
        <w:t>.3 The</w:t>
      </w:r>
      <w:r w:rsidR="00656838" w:rsidRPr="00284033">
        <w:t xml:space="preserve"> documentary evidence of the Bidder’s qualifications to </w:t>
      </w:r>
      <w:r w:rsidR="00833299">
        <w:t>fulfill</w:t>
      </w:r>
      <w:r w:rsidR="00656838" w:rsidRPr="00284033">
        <w:t xml:space="preserve"> the contract</w:t>
      </w:r>
      <w:r w:rsidR="00A42BBB" w:rsidRPr="00284033">
        <w:t>,</w:t>
      </w:r>
      <w:r w:rsidR="00656838" w:rsidRPr="00284033">
        <w:t xml:space="preserve"> if its bid is accepted</w:t>
      </w:r>
      <w:r w:rsidR="00284033" w:rsidRPr="00284033">
        <w:t>,</w:t>
      </w:r>
      <w:r w:rsidR="00656838" w:rsidRPr="00284033">
        <w:t xml:space="preserve"> shall </w:t>
      </w:r>
      <w:r w:rsidR="00A42BBB" w:rsidRPr="00284033">
        <w:t xml:space="preserve">have to be </w:t>
      </w:r>
      <w:r w:rsidR="00656838" w:rsidRPr="00284033">
        <w:t>establish</w:t>
      </w:r>
      <w:r w:rsidR="00A42BBB" w:rsidRPr="00284033">
        <w:t>ed</w:t>
      </w:r>
      <w:r w:rsidR="00656838" w:rsidRPr="00284033">
        <w:t xml:space="preserve"> to the Procuring agency’s satisfaction:</w:t>
      </w:r>
    </w:p>
    <w:p w14:paraId="109FB975" w14:textId="77777777" w:rsidR="00656838" w:rsidRPr="00572076" w:rsidRDefault="00656838" w:rsidP="00656838">
      <w:pPr>
        <w:autoSpaceDE w:val="0"/>
        <w:autoSpaceDN w:val="0"/>
        <w:adjustRightInd w:val="0"/>
        <w:spacing w:after="0" w:line="240" w:lineRule="auto"/>
        <w:ind w:left="2880"/>
        <w:jc w:val="both"/>
        <w:rPr>
          <w:rFonts w:asciiTheme="minorHAnsi" w:hAnsiTheme="minorHAnsi" w:cstheme="minorHAnsi"/>
          <w:sz w:val="28"/>
          <w:szCs w:val="28"/>
        </w:rPr>
      </w:pPr>
    </w:p>
    <w:p w14:paraId="5A9A8642" w14:textId="05FDE630" w:rsidR="00656838" w:rsidRDefault="00656838" w:rsidP="00833299">
      <w:pPr>
        <w:pStyle w:val="ListParagraph"/>
        <w:numPr>
          <w:ilvl w:val="0"/>
          <w:numId w:val="23"/>
        </w:numPr>
        <w:spacing w:after="0"/>
        <w:rPr>
          <w:rFonts w:ascii="Garamond" w:hAnsi="Garamond"/>
        </w:rPr>
      </w:pPr>
      <w:r w:rsidRPr="00833299">
        <w:rPr>
          <w:rFonts w:ascii="Garamond" w:hAnsi="Garamond"/>
        </w:rPr>
        <w:t>Bidder/Manufacturer</w:t>
      </w:r>
      <w:r w:rsidR="00E34F90" w:rsidRPr="00833299">
        <w:rPr>
          <w:rFonts w:ascii="Garamond" w:hAnsi="Garamond"/>
        </w:rPr>
        <w:t>/contractors</w:t>
      </w:r>
      <w:r w:rsidRPr="00833299">
        <w:rPr>
          <w:rFonts w:ascii="Garamond" w:hAnsi="Garamond"/>
        </w:rPr>
        <w:t xml:space="preserve"> must possess and provide evidence of </w:t>
      </w:r>
      <w:r w:rsidR="00833299" w:rsidRPr="00833299">
        <w:rPr>
          <w:rFonts w:ascii="Garamond" w:hAnsi="Garamond"/>
        </w:rPr>
        <w:t>their capability, experience,</w:t>
      </w:r>
      <w:r w:rsidRPr="00833299">
        <w:rPr>
          <w:rFonts w:ascii="Garamond" w:hAnsi="Garamond"/>
        </w:rPr>
        <w:t xml:space="preserve"> and qualification criteria as stipulated in </w:t>
      </w:r>
      <w:r w:rsidR="00833299" w:rsidRPr="00833299">
        <w:rPr>
          <w:rFonts w:ascii="Garamond" w:hAnsi="Garamond"/>
        </w:rPr>
        <w:t xml:space="preserve">the </w:t>
      </w:r>
      <w:r w:rsidRPr="00833299">
        <w:rPr>
          <w:rFonts w:ascii="Garamond" w:hAnsi="Garamond"/>
        </w:rPr>
        <w:t>Bidding Documents and Bid Data Sheet</w:t>
      </w:r>
      <w:r w:rsidR="00833299">
        <w:rPr>
          <w:rFonts w:ascii="Garamond" w:hAnsi="Garamond"/>
        </w:rPr>
        <w:t>.</w:t>
      </w:r>
    </w:p>
    <w:p w14:paraId="2B55CC36" w14:textId="41017AA7" w:rsidR="00833299" w:rsidRPr="00833299" w:rsidRDefault="00833299" w:rsidP="00833299">
      <w:pPr>
        <w:pStyle w:val="ListParagraph"/>
        <w:numPr>
          <w:ilvl w:val="0"/>
          <w:numId w:val="23"/>
        </w:numPr>
        <w:spacing w:after="0"/>
        <w:rPr>
          <w:rFonts w:ascii="Garamond" w:hAnsi="Garamond"/>
        </w:rPr>
      </w:pPr>
      <w:r w:rsidRPr="00833299">
        <w:rPr>
          <w:rFonts w:ascii="Garamond" w:hAnsi="Garamond"/>
        </w:rPr>
        <w:t xml:space="preserve">that the Bidder has the financial and technical </w:t>
      </w:r>
      <w:proofErr w:type="gramStart"/>
      <w:r w:rsidRPr="00833299">
        <w:rPr>
          <w:rFonts w:ascii="Garamond" w:hAnsi="Garamond"/>
        </w:rPr>
        <w:t>capability</w:t>
      </w:r>
      <w:proofErr w:type="gramEnd"/>
      <w:r w:rsidRPr="00833299">
        <w:rPr>
          <w:rFonts w:ascii="Garamond" w:hAnsi="Garamond"/>
        </w:rPr>
        <w:t xml:space="preserve"> necessary to </w:t>
      </w:r>
      <w:proofErr w:type="gramStart"/>
      <w:r w:rsidRPr="00833299">
        <w:rPr>
          <w:rFonts w:ascii="Garamond" w:hAnsi="Garamond"/>
        </w:rPr>
        <w:t>perform</w:t>
      </w:r>
      <w:proofErr w:type="gramEnd"/>
      <w:r w:rsidRPr="00833299">
        <w:rPr>
          <w:rFonts w:ascii="Garamond" w:hAnsi="Garamond"/>
        </w:rPr>
        <w:t xml:space="preserve"> the contract.</w:t>
      </w:r>
    </w:p>
    <w:p w14:paraId="198F1145" w14:textId="336B935F" w:rsidR="00833299" w:rsidRPr="00833299" w:rsidRDefault="00833299" w:rsidP="00833299">
      <w:pPr>
        <w:pStyle w:val="ListParagraph"/>
        <w:numPr>
          <w:ilvl w:val="0"/>
          <w:numId w:val="23"/>
        </w:numPr>
        <w:spacing w:after="0"/>
        <w:rPr>
          <w:rFonts w:ascii="Garamond" w:hAnsi="Garamond"/>
        </w:rPr>
      </w:pPr>
      <w:r w:rsidRPr="00833299">
        <w:rPr>
          <w:rFonts w:ascii="Garamond" w:hAnsi="Garamond"/>
        </w:rPr>
        <w:t>Bidders having a Joint Venture can participate and be treated as a single bidder</w:t>
      </w:r>
    </w:p>
    <w:p w14:paraId="751D7A20" w14:textId="77777777" w:rsidR="00656838" w:rsidRPr="00572076" w:rsidRDefault="00656838" w:rsidP="00656838">
      <w:pPr>
        <w:pStyle w:val="BodyTextIndent2"/>
        <w:ind w:left="2880" w:firstLine="0"/>
        <w:rPr>
          <w:rFonts w:asciiTheme="minorHAnsi" w:hAnsiTheme="minorHAnsi" w:cstheme="minorHAnsi"/>
          <w:sz w:val="28"/>
          <w:szCs w:val="28"/>
        </w:rPr>
      </w:pPr>
    </w:p>
    <w:p w14:paraId="456C7CD3" w14:textId="5657BB97" w:rsidR="00656838" w:rsidRPr="00572076" w:rsidRDefault="00DF4B46" w:rsidP="00DF4B46">
      <w:pPr>
        <w:pStyle w:val="Heading1"/>
      </w:pPr>
      <w:bookmarkStart w:id="33" w:name="_Toc261949050"/>
      <w:bookmarkStart w:id="34" w:name="_Toc261949409"/>
      <w:bookmarkStart w:id="35" w:name="_Toc291167289"/>
      <w:bookmarkStart w:id="36" w:name="_Toc190435619"/>
      <w:r>
        <w:t>6. Bi</w:t>
      </w:r>
      <w:r w:rsidR="00656838" w:rsidRPr="00572076">
        <w:t>d Security</w:t>
      </w:r>
      <w:bookmarkEnd w:id="33"/>
      <w:bookmarkEnd w:id="34"/>
      <w:bookmarkEnd w:id="35"/>
      <w:bookmarkEnd w:id="36"/>
    </w:p>
    <w:p w14:paraId="6DFD94AC" w14:textId="77777777" w:rsidR="00656838" w:rsidRPr="00572076" w:rsidRDefault="00656838" w:rsidP="00656838">
      <w:pPr>
        <w:autoSpaceDE w:val="0"/>
        <w:autoSpaceDN w:val="0"/>
        <w:adjustRightInd w:val="0"/>
        <w:spacing w:after="0" w:line="240" w:lineRule="auto"/>
        <w:ind w:left="2160"/>
        <w:jc w:val="both"/>
        <w:rPr>
          <w:rFonts w:asciiTheme="minorHAnsi" w:hAnsiTheme="minorHAnsi" w:cstheme="minorHAnsi"/>
          <w:sz w:val="28"/>
          <w:szCs w:val="28"/>
        </w:rPr>
      </w:pPr>
    </w:p>
    <w:p w14:paraId="381DF256" w14:textId="63164E31" w:rsidR="00656838" w:rsidRPr="00254796" w:rsidRDefault="007C3D86" w:rsidP="00254796">
      <w:r w:rsidRPr="00572076">
        <w:t>6.1 Bidder</w:t>
      </w:r>
      <w:r w:rsidR="00656838" w:rsidRPr="00572076">
        <w:t xml:space="preserve"> shall furnish, as part of its bid, </w:t>
      </w:r>
      <w:r w:rsidR="00DF4B46">
        <w:t xml:space="preserve">a bid declaration form as attached in </w:t>
      </w:r>
      <w:r w:rsidR="00254796">
        <w:t xml:space="preserve">this document and attach it </w:t>
      </w:r>
      <w:r w:rsidR="003A7E1F">
        <w:t>to</w:t>
      </w:r>
      <w:r w:rsidR="00254796">
        <w:t xml:space="preserve"> the submitted bid during bid submission as part of the technical bid</w:t>
      </w:r>
      <w:r w:rsidR="00D9081B" w:rsidRPr="00572076">
        <w:t>.</w:t>
      </w:r>
    </w:p>
    <w:p w14:paraId="7F9EB70C" w14:textId="69781BFD" w:rsidR="00656838" w:rsidRPr="00AC687A" w:rsidRDefault="007C3D86" w:rsidP="00AC687A">
      <w:r w:rsidRPr="00254796">
        <w:t>6</w:t>
      </w:r>
      <w:r w:rsidR="00656838" w:rsidRPr="00254796">
        <w:t>.2</w:t>
      </w:r>
      <w:r w:rsidR="00656838" w:rsidRPr="00572076">
        <w:rPr>
          <w:rFonts w:asciiTheme="minorHAnsi" w:hAnsiTheme="minorHAnsi" w:cstheme="minorHAnsi"/>
          <w:sz w:val="28"/>
          <w:szCs w:val="28"/>
        </w:rPr>
        <w:t xml:space="preserve"> </w:t>
      </w:r>
      <w:r w:rsidR="00656838" w:rsidRPr="00254796">
        <w:t xml:space="preserve">The bid </w:t>
      </w:r>
      <w:r w:rsidR="00254796">
        <w:t>declaration</w:t>
      </w:r>
      <w:r w:rsidR="00656838" w:rsidRPr="00254796">
        <w:t xml:space="preserve"> is required to protect the Procuring agency against the risk of </w:t>
      </w:r>
      <w:r w:rsidR="00254796">
        <w:t xml:space="preserve">the </w:t>
      </w:r>
      <w:r w:rsidR="00656838" w:rsidRPr="00254796">
        <w:t>Bidder’s conduct</w:t>
      </w:r>
      <w:r w:rsidR="00254796">
        <w:t>,</w:t>
      </w:r>
      <w:r w:rsidR="00656838" w:rsidRPr="00254796">
        <w:t xml:space="preserve"> which would warrant the security’s forfeiture, pursuant to </w:t>
      </w:r>
      <w:r w:rsidRPr="00254796">
        <w:t>conditions mentioned in the bid.</w:t>
      </w:r>
    </w:p>
    <w:p w14:paraId="176DAC1B" w14:textId="2EC79C6B" w:rsidR="00656838" w:rsidRPr="00572076" w:rsidRDefault="00CA0491" w:rsidP="00AC687A">
      <w:r w:rsidRPr="00572076">
        <w:t>6</w:t>
      </w:r>
      <w:r w:rsidR="00656838" w:rsidRPr="00572076">
        <w:t xml:space="preserve">.4 </w:t>
      </w:r>
      <w:r w:rsidR="008613E3">
        <w:t>The Procuring agency will reject any bid not secured by the above</w:t>
      </w:r>
      <w:r w:rsidR="00AC687A">
        <w:t xml:space="preserve"> as non-responsive</w:t>
      </w:r>
      <w:r w:rsidR="00656838" w:rsidRPr="00572076">
        <w:t>.</w:t>
      </w:r>
    </w:p>
    <w:p w14:paraId="35E54D43" w14:textId="2005FE5B" w:rsidR="00656838" w:rsidRPr="00572076" w:rsidRDefault="00CA0491" w:rsidP="00AC687A">
      <w:r w:rsidRPr="00572076">
        <w:t>6</w:t>
      </w:r>
      <w:r w:rsidR="00656838" w:rsidRPr="00572076">
        <w:t>.6</w:t>
      </w:r>
      <w:r w:rsidR="00CD653B">
        <w:t xml:space="preserve"> </w:t>
      </w:r>
      <w:r w:rsidR="00656838" w:rsidRPr="00572076">
        <w:t xml:space="preserve">The </w:t>
      </w:r>
      <w:r w:rsidR="008613E3">
        <w:t>triumphant</w:t>
      </w:r>
      <w:r w:rsidR="00656838" w:rsidRPr="00572076">
        <w:t xml:space="preserve"> Bidder’s bid </w:t>
      </w:r>
      <w:r w:rsidR="00AC687A">
        <w:t>declaration</w:t>
      </w:r>
      <w:r w:rsidR="00656838" w:rsidRPr="00572076">
        <w:t xml:space="preserve"> will be discharged upon the Bidder signing the contract and furnishing the performance security</w:t>
      </w:r>
      <w:r w:rsidR="00A638F0" w:rsidRPr="00572076">
        <w:t>.</w:t>
      </w:r>
    </w:p>
    <w:p w14:paraId="76189B42" w14:textId="77777777" w:rsidR="00656838" w:rsidRPr="00572076" w:rsidRDefault="00E508C2" w:rsidP="00903D60">
      <w:pPr>
        <w:pStyle w:val="Heading1"/>
      </w:pPr>
      <w:bookmarkStart w:id="37" w:name="_Toc261949051"/>
      <w:bookmarkStart w:id="38" w:name="_Toc261949410"/>
      <w:bookmarkStart w:id="39" w:name="_Toc291167290"/>
      <w:bookmarkStart w:id="40" w:name="_Toc190435620"/>
      <w:r w:rsidRPr="00572076">
        <w:t>7</w:t>
      </w:r>
      <w:r w:rsidR="00656838" w:rsidRPr="00572076">
        <w:t>. Period of Validity of Bids</w:t>
      </w:r>
      <w:bookmarkEnd w:id="37"/>
      <w:bookmarkEnd w:id="38"/>
      <w:bookmarkEnd w:id="39"/>
      <w:bookmarkEnd w:id="40"/>
    </w:p>
    <w:p w14:paraId="61451A26" w14:textId="47B1A33F" w:rsidR="00656838" w:rsidRPr="00903D60" w:rsidRDefault="00E508C2" w:rsidP="00903D60">
      <w:pPr>
        <w:jc w:val="both"/>
      </w:pPr>
      <w:r w:rsidRPr="00903D60">
        <w:t>7</w:t>
      </w:r>
      <w:r w:rsidR="00656838" w:rsidRPr="00903D60">
        <w:t xml:space="preserve">.1 Bids shall remain valid for </w:t>
      </w:r>
      <w:r w:rsidR="00D70577" w:rsidRPr="00903D60">
        <w:t>05 months</w:t>
      </w:r>
      <w:r w:rsidR="00903D60">
        <w:t xml:space="preserve">/ or till </w:t>
      </w:r>
      <w:r w:rsidR="00B7195E" w:rsidRPr="00EE18EE">
        <w:rPr>
          <w:rFonts w:ascii="Times New Roman" w:hAnsi="Times New Roman"/>
          <w:sz w:val="26"/>
          <w:szCs w:val="24"/>
        </w:rPr>
        <w:t>MAGIC Las Vegas</w:t>
      </w:r>
      <w:r w:rsidR="00B7195E">
        <w:rPr>
          <w:rFonts w:ascii="Times New Roman" w:hAnsi="Times New Roman"/>
          <w:sz w:val="26"/>
          <w:szCs w:val="24"/>
        </w:rPr>
        <w:t xml:space="preserve"> </w:t>
      </w:r>
      <w:r w:rsidR="006820A6">
        <w:t>2026</w:t>
      </w:r>
      <w:r w:rsidR="00903D60">
        <w:t xml:space="preserve"> </w:t>
      </w:r>
      <w:r w:rsidR="003A7E1F">
        <w:t>as</w:t>
      </w:r>
      <w:r w:rsidR="00D70577" w:rsidRPr="00903D60">
        <w:t xml:space="preserve"> </w:t>
      </w:r>
      <w:r w:rsidR="00656838" w:rsidRPr="00903D60">
        <w:t>specified in the Bid Data Sheet after the date of bid opening pre</w:t>
      </w:r>
      <w:r w:rsidR="00C16B30" w:rsidRPr="00903D60">
        <w:t>scribed by the Procuring agency</w:t>
      </w:r>
      <w:r w:rsidR="00656838" w:rsidRPr="00903D60">
        <w:t xml:space="preserve">. </w:t>
      </w:r>
      <w:r w:rsidR="00903D60">
        <w:t>The Procuring agency shall reject a bid valid for a shorter period</w:t>
      </w:r>
      <w:r w:rsidR="00656838" w:rsidRPr="00903D60">
        <w:t xml:space="preserve"> as nonresponsive.</w:t>
      </w:r>
    </w:p>
    <w:p w14:paraId="33090942" w14:textId="0125239A" w:rsidR="00656838" w:rsidRPr="00572076" w:rsidRDefault="00E508C2" w:rsidP="00903D60">
      <w:pPr>
        <w:jc w:val="both"/>
      </w:pPr>
      <w:r w:rsidRPr="00572076">
        <w:t>7</w:t>
      </w:r>
      <w:r w:rsidR="00656838" w:rsidRPr="00572076">
        <w:t xml:space="preserve">.2 In exceptional circumstances, the Procuring agency may solicit the Bidder’s consent to an extension of the </w:t>
      </w:r>
      <w:r w:rsidR="00903D60">
        <w:t>validity period</w:t>
      </w:r>
      <w:r w:rsidR="00656838" w:rsidRPr="00572076">
        <w:t xml:space="preserve">. The request and the responses thereto shall be made in writing. </w:t>
      </w:r>
      <w:r w:rsidR="00C16B30" w:rsidRPr="00572076">
        <w:t xml:space="preserve"> </w:t>
      </w:r>
      <w:r w:rsidR="00656838" w:rsidRPr="00572076">
        <w:t xml:space="preserve">A Bidder may refuse the request without </w:t>
      </w:r>
      <w:r w:rsidR="006409EF">
        <w:t xml:space="preserve">any claims through </w:t>
      </w:r>
      <w:r w:rsidR="003A7E1F">
        <w:t xml:space="preserve">the </w:t>
      </w:r>
      <w:r w:rsidR="006409EF">
        <w:t>Bid Security Declaration</w:t>
      </w:r>
      <w:r w:rsidR="00656838" w:rsidRPr="00572076">
        <w:t>. A Bidder granting the request will not be required nor permitted to modify its bid except as provided in the bidding document.</w:t>
      </w:r>
    </w:p>
    <w:p w14:paraId="25B6A741" w14:textId="77777777" w:rsidR="00656838" w:rsidRPr="00572076" w:rsidRDefault="00E508C2" w:rsidP="004E5187">
      <w:pPr>
        <w:pStyle w:val="Heading1"/>
      </w:pPr>
      <w:bookmarkStart w:id="41" w:name="_Toc261949052"/>
      <w:bookmarkStart w:id="42" w:name="_Toc261949411"/>
      <w:bookmarkStart w:id="43" w:name="_Toc291167291"/>
      <w:bookmarkStart w:id="44" w:name="_Toc190435621"/>
      <w:r w:rsidRPr="00572076">
        <w:t>8</w:t>
      </w:r>
      <w:r w:rsidR="00656838" w:rsidRPr="00572076">
        <w:t>. Format and Signing of Bid</w:t>
      </w:r>
      <w:bookmarkEnd w:id="41"/>
      <w:bookmarkEnd w:id="42"/>
      <w:bookmarkEnd w:id="43"/>
      <w:bookmarkEnd w:id="44"/>
    </w:p>
    <w:p w14:paraId="6B3B2B99" w14:textId="77777777" w:rsidR="00656838" w:rsidRPr="00572076" w:rsidRDefault="00656838" w:rsidP="00E508C2">
      <w:pPr>
        <w:autoSpaceDE w:val="0"/>
        <w:autoSpaceDN w:val="0"/>
        <w:adjustRightInd w:val="0"/>
        <w:spacing w:after="0" w:line="240" w:lineRule="auto"/>
        <w:jc w:val="both"/>
        <w:rPr>
          <w:rFonts w:asciiTheme="minorHAnsi" w:hAnsiTheme="minorHAnsi" w:cstheme="minorHAnsi"/>
          <w:sz w:val="28"/>
          <w:szCs w:val="28"/>
        </w:rPr>
      </w:pPr>
    </w:p>
    <w:p w14:paraId="3DD8B266" w14:textId="117EE269" w:rsidR="00D808CD" w:rsidRDefault="00E508C2" w:rsidP="004E5187">
      <w:r w:rsidRPr="00572076">
        <w:lastRenderedPageBreak/>
        <w:t>8.1</w:t>
      </w:r>
      <w:r w:rsidR="00656838" w:rsidRPr="00572076">
        <w:t xml:space="preserve"> The original bid shall be typed or written in indelible ink and shall be signed by the Bidder or a person or persons duly authorized to bind the Bidder to the contract.</w:t>
      </w:r>
      <w:r w:rsidR="00D808CD">
        <w:t xml:space="preserve"> Considering the nature of the event for international tendering, electronic emails from the company account</w:t>
      </w:r>
      <w:r w:rsidR="003A7E1F">
        <w:t>,</w:t>
      </w:r>
      <w:r w:rsidR="00D808CD">
        <w:t xml:space="preserve"> duly signed /scanned or digitally signed</w:t>
      </w:r>
      <w:r w:rsidR="003A7E1F">
        <w:t>,</w:t>
      </w:r>
      <w:r w:rsidR="00D808CD">
        <w:t xml:space="preserve"> are acceptable.</w:t>
      </w:r>
      <w:r w:rsidR="00656838" w:rsidRPr="00572076">
        <w:t xml:space="preserve"> </w:t>
      </w:r>
    </w:p>
    <w:p w14:paraId="01F379E6" w14:textId="44CE3F17" w:rsidR="00656838" w:rsidRPr="00572076" w:rsidRDefault="00E508C2" w:rsidP="004E5187">
      <w:r w:rsidRPr="00572076">
        <w:t>8.2</w:t>
      </w:r>
      <w:r w:rsidR="00656838" w:rsidRPr="00572076">
        <w:t xml:space="preserve"> </w:t>
      </w:r>
      <w:r w:rsidR="00D00501">
        <w:t xml:space="preserve">When Applicable: </w:t>
      </w:r>
      <w:r w:rsidR="00656838" w:rsidRPr="00572076">
        <w:t xml:space="preserve">Any interlineations, erasures, or overwriting shall be valid only if </w:t>
      </w:r>
      <w:r w:rsidR="008613E3" w:rsidRPr="00572076">
        <w:t>initialized</w:t>
      </w:r>
      <w:r w:rsidR="00656838" w:rsidRPr="00572076">
        <w:t xml:space="preserve"> by the person or persons signing the bid.</w:t>
      </w:r>
    </w:p>
    <w:p w14:paraId="08544424" w14:textId="77777777" w:rsidR="00656838" w:rsidRPr="00572076" w:rsidRDefault="00B812A2" w:rsidP="008613E3">
      <w:pPr>
        <w:pStyle w:val="Heading1"/>
      </w:pPr>
      <w:bookmarkStart w:id="45" w:name="_Toc261949053"/>
      <w:bookmarkStart w:id="46" w:name="_Toc261949412"/>
      <w:bookmarkStart w:id="47" w:name="_Toc291167292"/>
      <w:bookmarkStart w:id="48" w:name="_Toc190435622"/>
      <w:r w:rsidRPr="00572076">
        <w:t>B</w:t>
      </w:r>
      <w:r w:rsidR="00656838" w:rsidRPr="00572076">
        <w:t>. Submission of Bids</w:t>
      </w:r>
      <w:bookmarkEnd w:id="45"/>
      <w:bookmarkEnd w:id="46"/>
      <w:bookmarkEnd w:id="47"/>
      <w:bookmarkEnd w:id="48"/>
    </w:p>
    <w:p w14:paraId="23C6C4EA" w14:textId="77777777" w:rsidR="00656838" w:rsidRPr="00572076" w:rsidRDefault="00C24415" w:rsidP="00D00501">
      <w:pPr>
        <w:pStyle w:val="Heading1"/>
      </w:pPr>
      <w:bookmarkStart w:id="49" w:name="_Toc261949054"/>
      <w:bookmarkStart w:id="50" w:name="_Toc261949413"/>
      <w:bookmarkStart w:id="51" w:name="_Toc291167293"/>
      <w:bookmarkStart w:id="52" w:name="_Toc190435623"/>
      <w:r w:rsidRPr="00572076">
        <w:t>9</w:t>
      </w:r>
      <w:r w:rsidR="00656838" w:rsidRPr="00572076">
        <w:t>. Sealing and Marking of Bids</w:t>
      </w:r>
      <w:bookmarkEnd w:id="49"/>
      <w:bookmarkEnd w:id="50"/>
      <w:bookmarkEnd w:id="51"/>
      <w:bookmarkEnd w:id="52"/>
    </w:p>
    <w:p w14:paraId="1B7D0274" w14:textId="74EC5F39" w:rsidR="00656838" w:rsidRPr="00572076" w:rsidRDefault="00C24415" w:rsidP="00E33C0C">
      <w:pPr>
        <w:jc w:val="both"/>
      </w:pPr>
      <w:r w:rsidRPr="00572076">
        <w:t>9</w:t>
      </w:r>
      <w:r w:rsidR="00656838" w:rsidRPr="00572076">
        <w:t xml:space="preserve">.1 The Bidder shall seal the </w:t>
      </w:r>
      <w:r w:rsidR="00D70577">
        <w:t xml:space="preserve">Technical and Financial </w:t>
      </w:r>
      <w:r w:rsidR="00D00501">
        <w:t>Bids,</w:t>
      </w:r>
      <w:r w:rsidR="00656838" w:rsidRPr="00572076">
        <w:t xml:space="preserve"> </w:t>
      </w:r>
      <w:r w:rsidR="000A7FE0">
        <w:t>if electronic, may be signed digitally and sent through official email or company email bearing the company registration number and documents indicating validity</w:t>
      </w:r>
      <w:r w:rsidR="008613E3">
        <w:t>. If</w:t>
      </w:r>
      <w:r w:rsidR="000A7FE0">
        <w:t xml:space="preserve"> there is an envelope, </w:t>
      </w:r>
      <w:r w:rsidRPr="00572076">
        <w:t>t</w:t>
      </w:r>
      <w:r w:rsidR="00656838" w:rsidRPr="00572076">
        <w:t>he envelopes shall then be sealed in an outer envelope.</w:t>
      </w:r>
      <w:r w:rsidR="002558B5">
        <w:t xml:space="preserve"> </w:t>
      </w:r>
    </w:p>
    <w:p w14:paraId="25D3CD85" w14:textId="2B0E0CB6" w:rsidR="00656838" w:rsidRPr="00572076" w:rsidRDefault="00C24415" w:rsidP="000A7FE0">
      <w:r w:rsidRPr="00572076">
        <w:t>9</w:t>
      </w:r>
      <w:r w:rsidR="00656838" w:rsidRPr="00572076">
        <w:t>.2 The inner and outer envelopes shall:</w:t>
      </w:r>
    </w:p>
    <w:p w14:paraId="5698A0FD" w14:textId="550A7776" w:rsidR="00656838" w:rsidRPr="009A48BE" w:rsidRDefault="00656838" w:rsidP="00CD653B">
      <w:pPr>
        <w:ind w:firstLine="720"/>
      </w:pPr>
      <w:r w:rsidRPr="00572076">
        <w:t>(a) be a</w:t>
      </w:r>
      <w:r w:rsidR="00376051" w:rsidRPr="00572076">
        <w:t xml:space="preserve">ddressed to the </w:t>
      </w:r>
      <w:r w:rsidR="000A7FE0">
        <w:rPr>
          <w:color w:val="000000"/>
        </w:rPr>
        <w:t>Consulate General of Pakistan Houston</w:t>
      </w:r>
      <w:r w:rsidR="00C009AD">
        <w:rPr>
          <w:color w:val="000000"/>
        </w:rPr>
        <w:t xml:space="preserve"> 11850 Jones Road, </w:t>
      </w:r>
      <w:proofErr w:type="spellStart"/>
      <w:r w:rsidR="00C009AD">
        <w:rPr>
          <w:color w:val="000000"/>
        </w:rPr>
        <w:t>Zipcode</w:t>
      </w:r>
      <w:proofErr w:type="spellEnd"/>
      <w:r w:rsidR="00C009AD">
        <w:rPr>
          <w:color w:val="000000"/>
        </w:rPr>
        <w:t xml:space="preserve"> 77070 Houston USA or email:</w:t>
      </w:r>
      <w:r w:rsidR="009A48BE">
        <w:rPr>
          <w:color w:val="000000"/>
        </w:rPr>
        <w:t xml:space="preserve"> </w:t>
      </w:r>
      <w:r w:rsidR="00C009AD">
        <w:rPr>
          <w:color w:val="000000"/>
        </w:rPr>
        <w:t>Pakcom.hus@tdap.gov.pk</w:t>
      </w:r>
      <w:r w:rsidR="006B35E8">
        <w:rPr>
          <w:color w:val="000000"/>
        </w:rPr>
        <w:t xml:space="preserve"> </w:t>
      </w:r>
    </w:p>
    <w:p w14:paraId="13F1D25C" w14:textId="0A39ADA3" w:rsidR="00656838" w:rsidRPr="002558B5" w:rsidRDefault="00656838" w:rsidP="00CD653B">
      <w:pPr>
        <w:ind w:firstLine="720"/>
        <w:jc w:val="both"/>
      </w:pPr>
      <w:r w:rsidRPr="00572076">
        <w:t xml:space="preserve">(b) </w:t>
      </w:r>
      <w:r w:rsidRPr="00572076">
        <w:tab/>
      </w:r>
      <w:r w:rsidR="009A48BE">
        <w:t>B</w:t>
      </w:r>
      <w:r w:rsidRPr="00572076">
        <w:t xml:space="preserve">ear the Project name indicated in the Bid Data Sheet, the Invitation for Bids (IFB) title and number </w:t>
      </w:r>
      <w:r w:rsidR="009A48BE">
        <w:t>shown</w:t>
      </w:r>
      <w:r w:rsidRPr="00572076">
        <w:t xml:space="preserve"> in the Bid Data Sheet, and a statement: </w:t>
      </w:r>
      <w:r w:rsidRPr="00A0489D">
        <w:rPr>
          <w:b/>
          <w:bCs/>
        </w:rPr>
        <w:t>“DO NOT OPEN BEFORE,”</w:t>
      </w:r>
      <w:r w:rsidRPr="00572076">
        <w:t xml:space="preserve"> to be completed </w:t>
      </w:r>
      <w:r w:rsidR="009A48BE">
        <w:t>within</w:t>
      </w:r>
      <w:r w:rsidRPr="00572076">
        <w:t xml:space="preserve"> the time and the date specified in the Bid Data Sheet</w:t>
      </w:r>
      <w:r w:rsidR="00376051" w:rsidRPr="00572076">
        <w:t>.</w:t>
      </w:r>
    </w:p>
    <w:p w14:paraId="4503AA5A" w14:textId="7D4EBBB5" w:rsidR="00656838" w:rsidRPr="00572076" w:rsidRDefault="00376051" w:rsidP="002558B5">
      <w:r w:rsidRPr="00572076">
        <w:t>9</w:t>
      </w:r>
      <w:r w:rsidR="00656838" w:rsidRPr="00572076">
        <w:t>.3 The inner envelopes shall also indicate the name and address of the Bidder to enable the bid to be returned unopened in case it is declared “late</w:t>
      </w:r>
      <w:r w:rsidR="002558B5">
        <w:t>.”</w:t>
      </w:r>
    </w:p>
    <w:p w14:paraId="15328475" w14:textId="5083FACD" w:rsidR="00656838" w:rsidRPr="00572076" w:rsidRDefault="00D714D3" w:rsidP="002558B5">
      <w:r w:rsidRPr="00572076">
        <w:t>9</w:t>
      </w:r>
      <w:r w:rsidR="00656838" w:rsidRPr="00572076">
        <w:t>.4 If the outer envelope is not sealed and marked as required, the Procuring agency will assume no responsibility for the bid’s misplacement or premature opening.</w:t>
      </w:r>
    </w:p>
    <w:p w14:paraId="5CC8B078" w14:textId="072ED039" w:rsidR="006A4A6E" w:rsidRDefault="00DA6E98" w:rsidP="002558B5">
      <w:r w:rsidRPr="00572076">
        <w:t>9</w:t>
      </w:r>
      <w:r w:rsidR="00656838" w:rsidRPr="00572076">
        <w:t>.5</w:t>
      </w:r>
      <w:r w:rsidR="0051303F">
        <w:t xml:space="preserve"> </w:t>
      </w:r>
      <w:r w:rsidR="00656838" w:rsidRPr="00572076">
        <w:t>Bids submitted through telegraph, telex, fax</w:t>
      </w:r>
      <w:r w:rsidR="002558B5">
        <w:t>,</w:t>
      </w:r>
      <w:r w:rsidR="00656838" w:rsidRPr="00572076">
        <w:t xml:space="preserve"> shall not be considered</w:t>
      </w:r>
      <w:bookmarkStart w:id="53" w:name="_Toc261949055"/>
      <w:bookmarkStart w:id="54" w:name="_Toc261949414"/>
      <w:bookmarkStart w:id="55" w:name="_Toc291167294"/>
    </w:p>
    <w:p w14:paraId="7CA40EFE" w14:textId="377DE27C" w:rsidR="0004503C" w:rsidRPr="002558B5" w:rsidRDefault="0004503C" w:rsidP="002558B5">
      <w:r>
        <w:t xml:space="preserve">9.6 Bids submitted through email are acceptable only in case of directly </w:t>
      </w:r>
      <w:r w:rsidR="000D295D">
        <w:t>sent to pakcom.hus@tdap.gov.pk.</w:t>
      </w:r>
    </w:p>
    <w:p w14:paraId="1A26CA4E" w14:textId="77777777" w:rsidR="00656838" w:rsidRPr="00572076" w:rsidRDefault="008A6BC0" w:rsidP="00E33C0C">
      <w:pPr>
        <w:pStyle w:val="Heading1"/>
      </w:pPr>
      <w:bookmarkStart w:id="56" w:name="_Toc190435624"/>
      <w:r w:rsidRPr="00572076">
        <w:t>10</w:t>
      </w:r>
      <w:r w:rsidR="00656838" w:rsidRPr="00572076">
        <w:t>. Deadline for Submission of Bids</w:t>
      </w:r>
      <w:bookmarkEnd w:id="53"/>
      <w:bookmarkEnd w:id="54"/>
      <w:bookmarkEnd w:id="55"/>
      <w:bookmarkEnd w:id="56"/>
    </w:p>
    <w:p w14:paraId="165B433A" w14:textId="2F259A35" w:rsidR="00E33C0C" w:rsidRDefault="008A6BC0" w:rsidP="00E33C0C">
      <w:r w:rsidRPr="00572076">
        <w:t>10</w:t>
      </w:r>
      <w:r w:rsidR="00656838" w:rsidRPr="00572076">
        <w:t xml:space="preserve">.1 </w:t>
      </w:r>
      <w:r w:rsidR="00E33C0C">
        <w:t>The Procuring agency must receive bids</w:t>
      </w:r>
      <w:r w:rsidR="00656838" w:rsidRPr="00572076">
        <w:t xml:space="preserve"> at the address specified no later than the time and date specified in the Bid Data Sheet.</w:t>
      </w:r>
      <w:bookmarkStart w:id="57" w:name="_Toc261949056"/>
      <w:bookmarkStart w:id="58" w:name="_Toc261949415"/>
    </w:p>
    <w:p w14:paraId="76BA66EB" w14:textId="16EC72E1" w:rsidR="00656838" w:rsidRPr="00E33C0C" w:rsidRDefault="008A6BC0" w:rsidP="00E33C0C">
      <w:pPr>
        <w:pStyle w:val="Heading1"/>
        <w:rPr>
          <w:sz w:val="24"/>
          <w:szCs w:val="22"/>
        </w:rPr>
      </w:pPr>
      <w:bookmarkStart w:id="59" w:name="_Toc291167295"/>
      <w:bookmarkStart w:id="60" w:name="_Toc190435625"/>
      <w:r w:rsidRPr="00572076">
        <w:t>11</w:t>
      </w:r>
      <w:r w:rsidR="00656838" w:rsidRPr="00572076">
        <w:t>. Late Bids</w:t>
      </w:r>
      <w:bookmarkEnd w:id="57"/>
      <w:bookmarkEnd w:id="58"/>
      <w:bookmarkEnd w:id="59"/>
      <w:bookmarkEnd w:id="60"/>
    </w:p>
    <w:p w14:paraId="680B2BF2" w14:textId="5099BC58" w:rsidR="00656838" w:rsidRPr="00572076" w:rsidRDefault="008A6BC0" w:rsidP="00E33C0C">
      <w:r w:rsidRPr="00572076">
        <w:t>11</w:t>
      </w:r>
      <w:r w:rsidR="00656838" w:rsidRPr="00572076">
        <w:t>.1 Any bid received by the Procuring agency after the deadline for submission of bids pre</w:t>
      </w:r>
      <w:r w:rsidRPr="00572076">
        <w:t>scribed by the Procuring agency will</w:t>
      </w:r>
      <w:r w:rsidR="00656838" w:rsidRPr="00572076">
        <w:t xml:space="preserve"> be rejected and returned unopened to the Bidder.</w:t>
      </w:r>
    </w:p>
    <w:p w14:paraId="0FA1D662" w14:textId="77777777" w:rsidR="00656838" w:rsidRPr="00572076" w:rsidRDefault="002C530D" w:rsidP="00E33C0C">
      <w:pPr>
        <w:pStyle w:val="Heading1"/>
      </w:pPr>
      <w:bookmarkStart w:id="61" w:name="_Toc261949057"/>
      <w:bookmarkStart w:id="62" w:name="_Toc261949416"/>
      <w:bookmarkStart w:id="63" w:name="_Toc291167296"/>
      <w:bookmarkStart w:id="64" w:name="_Toc190435626"/>
      <w:r w:rsidRPr="00572076">
        <w:lastRenderedPageBreak/>
        <w:t>12</w:t>
      </w:r>
      <w:r w:rsidR="00656838" w:rsidRPr="00572076">
        <w:t>. Modification and Withdrawal of Bids</w:t>
      </w:r>
      <w:bookmarkEnd w:id="61"/>
      <w:bookmarkEnd w:id="62"/>
      <w:bookmarkEnd w:id="63"/>
      <w:bookmarkEnd w:id="64"/>
    </w:p>
    <w:p w14:paraId="6F3CB403" w14:textId="34DB54AF" w:rsidR="00656838" w:rsidRPr="00E33C0C" w:rsidRDefault="002C530D" w:rsidP="00E33C0C">
      <w:r w:rsidRPr="00572076">
        <w:t>12</w:t>
      </w:r>
      <w:r w:rsidR="00656838" w:rsidRPr="00572076">
        <w:t xml:space="preserve">.1 The Bidder may modify or withdraw its bid after the bid’s submission, provided that written notice of the modification, including substitution or withdrawal of the bids, is received by the Procuring agency </w:t>
      </w:r>
      <w:r w:rsidR="00E33C0C">
        <w:t>before</w:t>
      </w:r>
      <w:r w:rsidR="00656838" w:rsidRPr="00572076">
        <w:t xml:space="preserve"> the deadline for submission of bids.</w:t>
      </w:r>
    </w:p>
    <w:p w14:paraId="61D0C79C" w14:textId="5D4C99CF" w:rsidR="00656838" w:rsidRPr="00E33C0C" w:rsidRDefault="002C530D" w:rsidP="00E33C0C">
      <w:r w:rsidRPr="00572076">
        <w:t>12</w:t>
      </w:r>
      <w:r w:rsidR="00656838" w:rsidRPr="00572076">
        <w:t xml:space="preserve">.2 The Bidder’s modification or withdrawal notice shall be prepared, sealed, marked, and dispatched </w:t>
      </w:r>
      <w:r w:rsidR="00E33C0C">
        <w:t>by</w:t>
      </w:r>
      <w:r w:rsidR="00656838" w:rsidRPr="00572076">
        <w:t xml:space="preserve"> the provisions by a signed confirmation copy, postmarked </w:t>
      </w:r>
      <w:r w:rsidR="00EA5485" w:rsidRPr="00572076">
        <w:t>no</w:t>
      </w:r>
      <w:r w:rsidR="00656838" w:rsidRPr="00572076">
        <w:t xml:space="preserve"> later than the deadline for submission of bids</w:t>
      </w:r>
      <w:r w:rsidR="00E33C0C">
        <w:t>.</w:t>
      </w:r>
    </w:p>
    <w:p w14:paraId="4285CFB3" w14:textId="2CDF0729" w:rsidR="00656838" w:rsidRPr="00E33C0C" w:rsidRDefault="002C530D" w:rsidP="00E33C0C">
      <w:r w:rsidRPr="00572076">
        <w:t>12</w:t>
      </w:r>
      <w:r w:rsidR="00656838" w:rsidRPr="00572076">
        <w:t>.3</w:t>
      </w:r>
      <w:r w:rsidR="0051303F">
        <w:t xml:space="preserve"> </w:t>
      </w:r>
      <w:r w:rsidR="00656838" w:rsidRPr="00572076">
        <w:t>No bid may be modified after the deadline for submission of bids.</w:t>
      </w:r>
    </w:p>
    <w:p w14:paraId="227DDC59" w14:textId="03227E0C" w:rsidR="00656838" w:rsidRPr="00572076" w:rsidRDefault="00D70577" w:rsidP="00E33C0C">
      <w:pPr>
        <w:jc w:val="both"/>
      </w:pPr>
      <w:r>
        <w:t>12</w:t>
      </w:r>
      <w:r w:rsidR="00656838" w:rsidRPr="00572076">
        <w:t xml:space="preserve">.4 No bid may be withdrawn </w:t>
      </w:r>
      <w:r w:rsidR="00E33C0C">
        <w:t>between the deadline for submission of bids and the expiration of the bid validity period</w:t>
      </w:r>
      <w:r w:rsidR="00656838" w:rsidRPr="00572076">
        <w:t xml:space="preserve"> specified by the Bidder on the Bid Form. Withdrawal of a bid during this interval may result in the Bidder’s </w:t>
      </w:r>
      <w:r w:rsidR="002C530D" w:rsidRPr="00572076">
        <w:t>forfeiture of its bid security.</w:t>
      </w:r>
      <w:r w:rsidR="00B73B8D">
        <w:t xml:space="preserve"> </w:t>
      </w:r>
      <w:r w:rsidR="00E33C0C">
        <w:t>If</w:t>
      </w:r>
      <w:r w:rsidR="00B73B8D">
        <w:t xml:space="preserve"> </w:t>
      </w:r>
      <w:r w:rsidR="00E33C0C">
        <w:t>the bidder or his/her representative does not appear at</w:t>
      </w:r>
      <w:r w:rsidR="00B73B8D">
        <w:t xml:space="preserve"> the opening of the financial bid, the bid may be </w:t>
      </w:r>
      <w:r w:rsidR="00E33C0C">
        <w:t>canceled</w:t>
      </w:r>
      <w:r w:rsidR="00B73B8D">
        <w:t>.</w:t>
      </w:r>
    </w:p>
    <w:p w14:paraId="517AFF66" w14:textId="77777777" w:rsidR="00656838" w:rsidRPr="00572076" w:rsidRDefault="00EA5485" w:rsidP="008613E3">
      <w:pPr>
        <w:pStyle w:val="Heading1"/>
      </w:pPr>
      <w:bookmarkStart w:id="65" w:name="_Toc261949058"/>
      <w:bookmarkStart w:id="66" w:name="_Toc261949417"/>
      <w:bookmarkStart w:id="67" w:name="_Toc291167297"/>
      <w:bookmarkStart w:id="68" w:name="_Toc190435627"/>
      <w:r w:rsidRPr="00572076">
        <w:t>C</w:t>
      </w:r>
      <w:r w:rsidR="00656838" w:rsidRPr="00572076">
        <w:t>. Opening and Evaluation of Bids</w:t>
      </w:r>
      <w:bookmarkEnd w:id="65"/>
      <w:bookmarkEnd w:id="66"/>
      <w:bookmarkEnd w:id="67"/>
      <w:bookmarkEnd w:id="68"/>
    </w:p>
    <w:p w14:paraId="76A4C750" w14:textId="77777777" w:rsidR="00656838" w:rsidRPr="00572076" w:rsidRDefault="002C530D" w:rsidP="00E33C0C">
      <w:pPr>
        <w:pStyle w:val="Heading1"/>
      </w:pPr>
      <w:bookmarkStart w:id="69" w:name="_Toc261949059"/>
      <w:bookmarkStart w:id="70" w:name="_Toc261949418"/>
      <w:bookmarkStart w:id="71" w:name="_Toc291167298"/>
      <w:bookmarkStart w:id="72" w:name="_Toc190435628"/>
      <w:r w:rsidRPr="00572076">
        <w:t>13</w:t>
      </w:r>
      <w:r w:rsidR="00656838" w:rsidRPr="00572076">
        <w:t>. Opening of Bids by the Procuring agency</w:t>
      </w:r>
      <w:bookmarkEnd w:id="69"/>
      <w:bookmarkEnd w:id="70"/>
      <w:bookmarkEnd w:id="71"/>
      <w:bookmarkEnd w:id="72"/>
    </w:p>
    <w:p w14:paraId="7162DAAB" w14:textId="5D4A5724" w:rsidR="00656838" w:rsidRPr="00E33C0C" w:rsidRDefault="002C530D" w:rsidP="00115CFC">
      <w:pPr>
        <w:jc w:val="both"/>
      </w:pPr>
      <w:r w:rsidRPr="00572076">
        <w:t>13</w:t>
      </w:r>
      <w:r w:rsidR="00656838" w:rsidRPr="00572076">
        <w:t>.1 The Procuring agency</w:t>
      </w:r>
      <w:r w:rsidR="00B73B8D">
        <w:t xml:space="preserve"> (procurement committee/Tender Committee)</w:t>
      </w:r>
      <w:r w:rsidR="00656838" w:rsidRPr="00572076">
        <w:t xml:space="preserve"> will open all bids </w:t>
      </w:r>
      <w:r w:rsidR="00E33C0C">
        <w:t>with</w:t>
      </w:r>
      <w:r w:rsidR="00656838" w:rsidRPr="00572076">
        <w:t xml:space="preserve"> bidders’ </w:t>
      </w:r>
      <w:r w:rsidR="00B73B8D" w:rsidRPr="00572076">
        <w:t>representatives</w:t>
      </w:r>
      <w:r w:rsidR="00E33C0C">
        <w:t xml:space="preserve"> who choose to attend</w:t>
      </w:r>
      <w:r w:rsidR="00656838" w:rsidRPr="00572076">
        <w:t xml:space="preserve"> at the time</w:t>
      </w:r>
      <w:r w:rsidR="00E33C0C">
        <w:t xml:space="preserve"> (Not Mandatory)</w:t>
      </w:r>
      <w:r w:rsidR="00656838" w:rsidRPr="00572076">
        <w:t xml:space="preserve">, on the date, and at the place specified in the Bid Data Sheet. The </w:t>
      </w:r>
      <w:r w:rsidR="00E33C0C">
        <w:t>present bidders' representatives</w:t>
      </w:r>
      <w:r w:rsidR="00656838" w:rsidRPr="00572076">
        <w:t xml:space="preserve"> shall sign </w:t>
      </w:r>
      <w:r w:rsidR="00E33C0C">
        <w:t xml:space="preserve">an </w:t>
      </w:r>
      <w:r w:rsidR="00656838" w:rsidRPr="00572076">
        <w:t>attendance sheet evidencing their attendance.</w:t>
      </w:r>
    </w:p>
    <w:p w14:paraId="5BCF678E" w14:textId="07FDF68C" w:rsidR="005A339D" w:rsidRPr="00E33C0C" w:rsidRDefault="002C530D" w:rsidP="00E33C0C">
      <w:pPr>
        <w:jc w:val="both"/>
      </w:pPr>
      <w:r w:rsidRPr="00572076">
        <w:t>13</w:t>
      </w:r>
      <w:r w:rsidR="00656838" w:rsidRPr="00572076">
        <w:t xml:space="preserve">.2 The bidders’ names, bid modifications or withdrawals, bid prices, discounts, and </w:t>
      </w:r>
      <w:r w:rsidR="00E33C0C" w:rsidRPr="00572076">
        <w:t>the</w:t>
      </w:r>
      <w:r w:rsidR="00656838" w:rsidRPr="00572076">
        <w:t xml:space="preserve"> absence of requisite bid security and such other details as the Procuring agency, at its discretion, may consider appropriate, will be announced at the opening. No bid shall be rejected at bid opening, except for late bids, which shall be </w:t>
      </w:r>
      <w:r w:rsidRPr="00572076">
        <w:t>returned unopened to the Bidder.</w:t>
      </w:r>
    </w:p>
    <w:p w14:paraId="56DC9687" w14:textId="34E803A5" w:rsidR="005A339D" w:rsidRPr="00E33C0C" w:rsidRDefault="002C530D" w:rsidP="00E33C0C">
      <w:r w:rsidRPr="00572076">
        <w:t>13.3 Bids</w:t>
      </w:r>
      <w:r w:rsidR="00656838" w:rsidRPr="00572076">
        <w:t xml:space="preserve"> not opened and read out at bid opening shall not be considered further for evaluation, irrespective of the circumstances. Withdrawn bids will be returned unopened to the bidders.</w:t>
      </w:r>
    </w:p>
    <w:p w14:paraId="56AA9ED1" w14:textId="43E09FEA" w:rsidR="00656838" w:rsidRPr="00E33C0C" w:rsidRDefault="00346CD5" w:rsidP="00E33C0C">
      <w:r w:rsidRPr="00572076">
        <w:t>13</w:t>
      </w:r>
      <w:r w:rsidR="00656838" w:rsidRPr="00572076">
        <w:t>.4 The Procuring agency will prepare minutes of the bid opening.</w:t>
      </w:r>
    </w:p>
    <w:p w14:paraId="6A9B9895" w14:textId="77777777" w:rsidR="00656838" w:rsidRPr="00572076" w:rsidRDefault="0014112A" w:rsidP="00E33C0C">
      <w:pPr>
        <w:pStyle w:val="Heading1"/>
      </w:pPr>
      <w:bookmarkStart w:id="73" w:name="_Toc261949060"/>
      <w:bookmarkStart w:id="74" w:name="_Toc261949419"/>
      <w:bookmarkStart w:id="75" w:name="_Toc291167299"/>
      <w:bookmarkStart w:id="76" w:name="_Toc190435629"/>
      <w:r w:rsidRPr="00572076">
        <w:t>14</w:t>
      </w:r>
      <w:r w:rsidR="00656838" w:rsidRPr="00572076">
        <w:t>. Clarification of Bids</w:t>
      </w:r>
      <w:bookmarkEnd w:id="73"/>
      <w:bookmarkEnd w:id="74"/>
      <w:bookmarkEnd w:id="75"/>
      <w:bookmarkEnd w:id="76"/>
    </w:p>
    <w:p w14:paraId="6E39721B" w14:textId="739B641A" w:rsidR="00656838" w:rsidRPr="00572076" w:rsidRDefault="009A5CC8" w:rsidP="00115CFC">
      <w:pPr>
        <w:jc w:val="both"/>
      </w:pPr>
      <w:r w:rsidRPr="00572076">
        <w:t>14</w:t>
      </w:r>
      <w:r w:rsidR="00656838" w:rsidRPr="00572076">
        <w:t xml:space="preserve">.1 During </w:t>
      </w:r>
      <w:r w:rsidR="00115CFC">
        <w:t xml:space="preserve">the </w:t>
      </w:r>
      <w:r w:rsidR="00656838" w:rsidRPr="00572076">
        <w:t xml:space="preserve">evaluation of the bids, the Procuring agency may, at its discretion, ask the Bidder </w:t>
      </w:r>
      <w:r w:rsidR="00115CFC">
        <w:t>to clarify</w:t>
      </w:r>
      <w:r w:rsidR="00656838" w:rsidRPr="00572076">
        <w:t xml:space="preserve"> its bid. The request for clarification and the response shall be in writing, and no change in the prices or substance of the bid shall be sought, offered, or permitted.</w:t>
      </w:r>
      <w:r w:rsidR="00B73B8D">
        <w:t xml:space="preserve"> The bidder can also contact the Procurement agency/procurement committee/tender committee or </w:t>
      </w:r>
      <w:r w:rsidR="00115CFC">
        <w:t>Consulate General of the Islamic Republic of Pakistan, Houston, USA,</w:t>
      </w:r>
      <w:r w:rsidR="00B73B8D">
        <w:t xml:space="preserve"> for clarification.</w:t>
      </w:r>
    </w:p>
    <w:p w14:paraId="75C4B6E1" w14:textId="22EAF8CA" w:rsidR="00656838" w:rsidRPr="00B267FD" w:rsidRDefault="00A3567F" w:rsidP="00B267FD">
      <w:pPr>
        <w:pStyle w:val="Heading1"/>
      </w:pPr>
      <w:bookmarkStart w:id="77" w:name="_Toc261949061"/>
      <w:bookmarkStart w:id="78" w:name="_Toc261949420"/>
      <w:bookmarkStart w:id="79" w:name="_Toc291167300"/>
      <w:bookmarkStart w:id="80" w:name="_Toc190435630"/>
      <w:r w:rsidRPr="00572076">
        <w:lastRenderedPageBreak/>
        <w:t>15</w:t>
      </w:r>
      <w:r w:rsidR="00656838" w:rsidRPr="00572076">
        <w:t>. Preliminary Examination</w:t>
      </w:r>
      <w:bookmarkEnd w:id="77"/>
      <w:bookmarkEnd w:id="78"/>
      <w:bookmarkEnd w:id="79"/>
      <w:bookmarkEnd w:id="80"/>
    </w:p>
    <w:p w14:paraId="61FFA018" w14:textId="5CA651C2" w:rsidR="00656838" w:rsidRPr="00B267FD" w:rsidRDefault="00A3567F" w:rsidP="00B267FD">
      <w:r w:rsidRPr="00572076">
        <w:t>15</w:t>
      </w:r>
      <w:r w:rsidR="00656838" w:rsidRPr="00572076">
        <w:t>.1 The Procuring agency</w:t>
      </w:r>
      <w:r w:rsidR="00764E96">
        <w:t>/procurement committee/tender committee</w:t>
      </w:r>
      <w:r w:rsidR="00656838" w:rsidRPr="00572076">
        <w:t xml:space="preserve"> will examine the bids to determine whether they are complete, whether any computational errors have been made, whether required sureties have been furnished, whether the documents have been properly signed and whether the bids are generally in order.</w:t>
      </w:r>
    </w:p>
    <w:p w14:paraId="6BCDEA44" w14:textId="61687BA7" w:rsidR="00656838" w:rsidRPr="00B267FD" w:rsidRDefault="00A3567F" w:rsidP="00B267FD">
      <w:r w:rsidRPr="00572076">
        <w:t>15</w:t>
      </w:r>
      <w:r w:rsidR="00656838" w:rsidRPr="00572076">
        <w:t xml:space="preserve">.2 </w:t>
      </w:r>
      <w:r w:rsidR="00656838" w:rsidRPr="00572076">
        <w:tab/>
        <w:t xml:space="preserve">Arithmetical errors will be rectified on the following basis. If there is a discrepancy between the unit price and the total price obtained by multiplying the unit price and quantity, the unit price shall prevail, and the total price shall be corrected. If the Supplier does not accept the correction of the errors, its bid will be rejected, and its bid security may be forfeited. If there is a discrepancy between words and figures, the </w:t>
      </w:r>
      <w:r w:rsidR="00B267FD">
        <w:t>bidder must clarify the amount</w:t>
      </w:r>
      <w:r w:rsidR="00656838" w:rsidRPr="00572076">
        <w:t>.</w:t>
      </w:r>
    </w:p>
    <w:p w14:paraId="21703F62" w14:textId="2BB2FD09" w:rsidR="00656838" w:rsidRPr="00B267FD" w:rsidRDefault="00A3567F" w:rsidP="00B267FD">
      <w:pPr>
        <w:jc w:val="both"/>
      </w:pPr>
      <w:r w:rsidRPr="00572076">
        <w:t>15</w:t>
      </w:r>
      <w:r w:rsidR="00656838" w:rsidRPr="00572076">
        <w:t xml:space="preserve">.3 </w:t>
      </w:r>
      <w:r w:rsidR="00656838" w:rsidRPr="00572076">
        <w:tab/>
        <w:t xml:space="preserve">The </w:t>
      </w:r>
      <w:r w:rsidR="00764E96" w:rsidRPr="00572076">
        <w:t>Procuring agency</w:t>
      </w:r>
      <w:r w:rsidR="00764E96">
        <w:t>/procurement committee/tender committee</w:t>
      </w:r>
      <w:r w:rsidR="00764E96" w:rsidRPr="00572076">
        <w:t xml:space="preserve"> </w:t>
      </w:r>
      <w:r w:rsidR="00656838" w:rsidRPr="00572076">
        <w:t xml:space="preserve">may waive any minor informality, nonconformity, or irregularity in a bid </w:t>
      </w:r>
      <w:r w:rsidR="00B267FD">
        <w:t>that</w:t>
      </w:r>
      <w:r w:rsidR="00656838" w:rsidRPr="00572076">
        <w:t xml:space="preserve"> does not constitute a material deviation, provided such waiver does not prejudice or affect the relative ranking of any Bidder.</w:t>
      </w:r>
    </w:p>
    <w:p w14:paraId="25E058DC" w14:textId="145F830A" w:rsidR="001977DB" w:rsidRPr="00572076" w:rsidRDefault="0030304B" w:rsidP="00B267FD">
      <w:pPr>
        <w:jc w:val="both"/>
      </w:pPr>
      <w:r w:rsidRPr="00572076">
        <w:t>15</w:t>
      </w:r>
      <w:r w:rsidR="00656838" w:rsidRPr="00572076">
        <w:t xml:space="preserve">.4 </w:t>
      </w:r>
      <w:r w:rsidR="00656838" w:rsidRPr="00572076">
        <w:tab/>
      </w:r>
      <w:r w:rsidR="00B267FD">
        <w:t>Before</w:t>
      </w:r>
      <w:r w:rsidR="00656838" w:rsidRPr="00572076">
        <w:t xml:space="preserve"> the detailed evaluation, the Procuring agency will determine the substantial responsiveness of each bid to the bidding documents. For purposes of these Clauses, a substantially responsive bid </w:t>
      </w:r>
      <w:r w:rsidR="00B267FD">
        <w:t>conforms</w:t>
      </w:r>
      <w:r w:rsidR="00656838" w:rsidRPr="00572076">
        <w:t xml:space="preserve"> to all the terms and conditions of the bidding documents without material deviations. Deviations from, or objections or reservations to critical provisions, </w:t>
      </w:r>
      <w:r w:rsidR="00656838" w:rsidRPr="00572076">
        <w:rPr>
          <w:bCs/>
        </w:rPr>
        <w:t>such as</w:t>
      </w:r>
      <w:r w:rsidR="00656838" w:rsidRPr="00572076">
        <w:rPr>
          <w:b/>
          <w:bCs/>
        </w:rPr>
        <w:t xml:space="preserve"> </w:t>
      </w:r>
      <w:r w:rsidRPr="00572076">
        <w:t xml:space="preserve">those concerning Bid Security, Applicable Laws, </w:t>
      </w:r>
      <w:r w:rsidR="00656838" w:rsidRPr="00572076">
        <w:t>and Taxes and Duties, will be deemed a material deviation. The Procuring agency’s determination of a bid’s responsiveness is to be based on the contents of the bid itself without recourse to extrinsic evidence.</w:t>
      </w:r>
    </w:p>
    <w:p w14:paraId="2ABDC771" w14:textId="5304EA00" w:rsidR="00656838" w:rsidRPr="00572076" w:rsidRDefault="001B050D" w:rsidP="00B267FD">
      <w:r w:rsidRPr="00572076">
        <w:t>15</w:t>
      </w:r>
      <w:r w:rsidR="00656838" w:rsidRPr="00572076">
        <w:t>.</w:t>
      </w:r>
      <w:r w:rsidR="00764E96">
        <w:t xml:space="preserve">5 </w:t>
      </w:r>
      <w:r w:rsidR="00764E96">
        <w:tab/>
        <w:t>If a bid is not</w:t>
      </w:r>
      <w:r w:rsidR="00656838" w:rsidRPr="00572076">
        <w:t xml:space="preserve"> responsive, it will be rejected by the Procuring agency and may not </w:t>
      </w:r>
      <w:r w:rsidR="00C50066">
        <w:t>s</w:t>
      </w:r>
      <w:r w:rsidR="00656838" w:rsidRPr="00572076">
        <w:t xml:space="preserve">ubsequently be made responsive by the Bidder by </w:t>
      </w:r>
      <w:r w:rsidR="00B267FD">
        <w:t>correcting</w:t>
      </w:r>
      <w:r w:rsidR="00656838" w:rsidRPr="00572076">
        <w:t xml:space="preserve"> the nonconformity.</w:t>
      </w:r>
    </w:p>
    <w:p w14:paraId="4D98F385" w14:textId="77777777" w:rsidR="00656838" w:rsidRPr="00572076" w:rsidRDefault="001B050D" w:rsidP="002E7C4E">
      <w:pPr>
        <w:pStyle w:val="Heading1"/>
      </w:pPr>
      <w:bookmarkStart w:id="81" w:name="_Toc261949062"/>
      <w:bookmarkStart w:id="82" w:name="_Toc261949421"/>
      <w:bookmarkStart w:id="83" w:name="_Toc291167301"/>
      <w:bookmarkStart w:id="84" w:name="_Toc190435631"/>
      <w:r w:rsidRPr="00572076">
        <w:t>16</w:t>
      </w:r>
      <w:r w:rsidR="00656838" w:rsidRPr="00572076">
        <w:t>. Evaluation and Comparison of Bids</w:t>
      </w:r>
      <w:bookmarkEnd w:id="81"/>
      <w:bookmarkEnd w:id="82"/>
      <w:bookmarkEnd w:id="83"/>
      <w:bookmarkEnd w:id="84"/>
    </w:p>
    <w:p w14:paraId="7AFDCE1F" w14:textId="2722D789" w:rsidR="00656838" w:rsidRPr="00572076" w:rsidRDefault="001B050D" w:rsidP="002E7C4E">
      <w:r w:rsidRPr="00572076">
        <w:t>16</w:t>
      </w:r>
      <w:r w:rsidR="00656838" w:rsidRPr="00572076">
        <w:t xml:space="preserve">.1 </w:t>
      </w:r>
      <w:r w:rsidR="00656838" w:rsidRPr="00572076">
        <w:tab/>
        <w:t xml:space="preserve">The Procuring agency will evaluate and compare the bids </w:t>
      </w:r>
      <w:r w:rsidR="002E7C4E">
        <w:t>that</w:t>
      </w:r>
      <w:r w:rsidR="00656838" w:rsidRPr="00572076">
        <w:t xml:space="preserve"> have been determined to be substantially responsive.</w:t>
      </w:r>
    </w:p>
    <w:p w14:paraId="3065B861" w14:textId="0E51DB73" w:rsidR="00656838" w:rsidRPr="002E7C4E" w:rsidRDefault="001B050D" w:rsidP="002E7C4E">
      <w:r w:rsidRPr="00572076">
        <w:t>16</w:t>
      </w:r>
      <w:r w:rsidR="00656838" w:rsidRPr="00572076">
        <w:t xml:space="preserve">.2 </w:t>
      </w:r>
      <w:r w:rsidR="00656838" w:rsidRPr="00572076">
        <w:tab/>
      </w:r>
      <w:r w:rsidR="00CB5D89" w:rsidRPr="00572076">
        <w:t xml:space="preserve">Technically responsive </w:t>
      </w:r>
      <w:r w:rsidR="00656838" w:rsidRPr="00572076">
        <w:t xml:space="preserve">Bids will be evaluated for </w:t>
      </w:r>
      <w:r w:rsidR="002E7C4E">
        <w:t>the complete scope of work</w:t>
      </w:r>
      <w:r w:rsidR="00656838" w:rsidRPr="00572076">
        <w:t xml:space="preserve">. The prices will be compared </w:t>
      </w:r>
      <w:r w:rsidR="002E7C4E">
        <w:t>based on</w:t>
      </w:r>
      <w:r w:rsidR="00656838" w:rsidRPr="00572076">
        <w:t xml:space="preserve"> the Evaluated Bid Price pursuant to </w:t>
      </w:r>
      <w:r w:rsidR="002E7C4E">
        <w:t xml:space="preserve">the </w:t>
      </w:r>
      <w:r w:rsidR="00656838" w:rsidRPr="00572076">
        <w:t>following:</w:t>
      </w:r>
    </w:p>
    <w:p w14:paraId="495F3156" w14:textId="75E97FA1" w:rsidR="00656838" w:rsidRPr="00572076" w:rsidRDefault="00656838" w:rsidP="002E7C4E">
      <w:r w:rsidRPr="00572076">
        <w:t>(a)</w:t>
      </w:r>
      <w:r w:rsidRPr="00572076">
        <w:tab/>
        <w:t>Evaluation of Financial Bid</w:t>
      </w:r>
    </w:p>
    <w:p w14:paraId="63F490BF" w14:textId="755A6960" w:rsidR="00656838" w:rsidRPr="00572076" w:rsidRDefault="00656838" w:rsidP="008613E3">
      <w:pPr>
        <w:jc w:val="both"/>
      </w:pPr>
      <w:r w:rsidRPr="00572076">
        <w:tab/>
      </w:r>
      <w:r w:rsidR="00FE63A4">
        <w:t>The bids will be examined in detail to determine whether they</w:t>
      </w:r>
      <w:r w:rsidRPr="00572076">
        <w:t xml:space="preserve"> comply with the commercial/contractual conditions of the Bidding Documents. It is expected that </w:t>
      </w:r>
      <w:r w:rsidR="002E7C4E">
        <w:t>the bidders shall take no material deviation/stipulation</w:t>
      </w:r>
      <w:r w:rsidR="001B050D" w:rsidRPr="00572076">
        <w:t xml:space="preserve">. </w:t>
      </w:r>
      <w:r w:rsidRPr="00572076">
        <w:t xml:space="preserve">The Procuring agency’s </w:t>
      </w:r>
      <w:r w:rsidR="002E7C4E">
        <w:t>bid evaluation</w:t>
      </w:r>
      <w:r w:rsidRPr="00572076">
        <w:t xml:space="preserve"> will be on delivered duties/ taxes paid. </w:t>
      </w:r>
    </w:p>
    <w:p w14:paraId="3861EDCB" w14:textId="77777777" w:rsidR="00656838" w:rsidRPr="00572076" w:rsidRDefault="00DE02CB" w:rsidP="008613E3">
      <w:pPr>
        <w:pStyle w:val="Heading1"/>
      </w:pPr>
      <w:bookmarkStart w:id="85" w:name="_Toc261949063"/>
      <w:bookmarkStart w:id="86" w:name="_Toc261949422"/>
      <w:bookmarkStart w:id="87" w:name="_Toc291167302"/>
      <w:bookmarkStart w:id="88" w:name="_Toc190435632"/>
      <w:r w:rsidRPr="00572076">
        <w:t>17</w:t>
      </w:r>
      <w:r w:rsidR="00656838" w:rsidRPr="00572076">
        <w:t>. Contacting the Procuring agency</w:t>
      </w:r>
      <w:bookmarkEnd w:id="85"/>
      <w:bookmarkEnd w:id="86"/>
      <w:bookmarkEnd w:id="87"/>
      <w:bookmarkEnd w:id="88"/>
    </w:p>
    <w:p w14:paraId="1FEC48A2" w14:textId="77777777" w:rsidR="00656838" w:rsidRPr="00572076" w:rsidRDefault="00656838" w:rsidP="00656838">
      <w:pPr>
        <w:autoSpaceDE w:val="0"/>
        <w:autoSpaceDN w:val="0"/>
        <w:adjustRightInd w:val="0"/>
        <w:spacing w:after="0" w:line="240" w:lineRule="auto"/>
        <w:jc w:val="both"/>
        <w:rPr>
          <w:rFonts w:asciiTheme="minorHAnsi" w:hAnsiTheme="minorHAnsi" w:cstheme="minorHAnsi"/>
          <w:sz w:val="28"/>
          <w:szCs w:val="28"/>
        </w:rPr>
      </w:pPr>
    </w:p>
    <w:p w14:paraId="31925CAF" w14:textId="2889769F" w:rsidR="00656838" w:rsidRPr="00572076" w:rsidRDefault="00DE02CB" w:rsidP="008613E3">
      <w:r w:rsidRPr="00572076">
        <w:lastRenderedPageBreak/>
        <w:t>17</w:t>
      </w:r>
      <w:r w:rsidR="00656838" w:rsidRPr="00572076">
        <w:t>.1</w:t>
      </w:r>
      <w:r w:rsidR="00656838" w:rsidRPr="00572076">
        <w:tab/>
        <w:t xml:space="preserve"> </w:t>
      </w:r>
      <w:r w:rsidRPr="00572076">
        <w:t>N</w:t>
      </w:r>
      <w:r w:rsidR="00656838" w:rsidRPr="00572076">
        <w:t>o Bidder shall contact the Procuring agency on any matter relating to its bid from the time of the bid opening to the time the contract is awarded. If the Bidder wishes to bring additional information to the notice of the Procuring agency, it should do so in writing.</w:t>
      </w:r>
    </w:p>
    <w:p w14:paraId="56FA791E" w14:textId="77777777" w:rsidR="00656838" w:rsidRPr="00572076" w:rsidRDefault="00DE02CB" w:rsidP="008613E3">
      <w:r w:rsidRPr="00572076">
        <w:t>17</w:t>
      </w:r>
      <w:r w:rsidR="00656838" w:rsidRPr="00572076">
        <w:t>.2 Any effort by a Bidder to influence the Procuring agency in its decisions on bid evaluation, bid comparison, or contract award may result in the rejection of the Bidder’s bid.</w:t>
      </w:r>
    </w:p>
    <w:p w14:paraId="6205620B" w14:textId="77777777" w:rsidR="00656838" w:rsidRPr="00572076" w:rsidRDefault="003B36FA" w:rsidP="008613E3">
      <w:pPr>
        <w:pStyle w:val="Heading1"/>
      </w:pPr>
      <w:bookmarkStart w:id="89" w:name="_Toc261949064"/>
      <w:bookmarkStart w:id="90" w:name="_Toc261949423"/>
      <w:bookmarkStart w:id="91" w:name="_Toc291167303"/>
      <w:bookmarkStart w:id="92" w:name="_Toc190435633"/>
      <w:r w:rsidRPr="00572076">
        <w:t>D</w:t>
      </w:r>
      <w:r w:rsidR="00656838" w:rsidRPr="00572076">
        <w:t>. Award of Contract</w:t>
      </w:r>
      <w:bookmarkEnd w:id="89"/>
      <w:bookmarkEnd w:id="90"/>
      <w:bookmarkEnd w:id="91"/>
      <w:bookmarkEnd w:id="92"/>
    </w:p>
    <w:p w14:paraId="038F1A4A" w14:textId="77777777" w:rsidR="00656838" w:rsidRPr="00572076" w:rsidRDefault="007D48D8" w:rsidP="008613E3">
      <w:pPr>
        <w:pStyle w:val="Heading1"/>
      </w:pPr>
      <w:bookmarkStart w:id="93" w:name="_Toc261949065"/>
      <w:bookmarkStart w:id="94" w:name="_Toc261949424"/>
      <w:bookmarkStart w:id="95" w:name="_Toc291167304"/>
      <w:bookmarkStart w:id="96" w:name="_Toc190435634"/>
      <w:r w:rsidRPr="00572076">
        <w:t>18</w:t>
      </w:r>
      <w:r w:rsidR="00656838" w:rsidRPr="00572076">
        <w:t>. Post qualification</w:t>
      </w:r>
      <w:bookmarkEnd w:id="93"/>
      <w:bookmarkEnd w:id="94"/>
      <w:bookmarkEnd w:id="95"/>
      <w:bookmarkEnd w:id="96"/>
    </w:p>
    <w:p w14:paraId="51934F3E" w14:textId="581913EE" w:rsidR="00656838" w:rsidRPr="00572076" w:rsidRDefault="007D48D8" w:rsidP="008613E3">
      <w:pPr>
        <w:jc w:val="both"/>
      </w:pPr>
      <w:r w:rsidRPr="00572076">
        <w:t>18</w:t>
      </w:r>
      <w:r w:rsidR="00656838" w:rsidRPr="00572076">
        <w:t>.1</w:t>
      </w:r>
      <w:r w:rsidR="00656838" w:rsidRPr="00572076">
        <w:tab/>
      </w:r>
      <w:r w:rsidR="008613E3">
        <w:t>post-qualified</w:t>
      </w:r>
      <w:r w:rsidR="00764E96" w:rsidRPr="00764E96">
        <w:t xml:space="preserve"> bidders will move to financial bidding</w:t>
      </w:r>
      <w:r w:rsidRPr="00FC47D5">
        <w:rPr>
          <w:b/>
        </w:rPr>
        <w:t>.</w:t>
      </w:r>
      <w:r w:rsidR="00764E96">
        <w:rPr>
          <w:b/>
        </w:rPr>
        <w:t xml:space="preserve"> </w:t>
      </w:r>
      <w:r w:rsidR="00764E96" w:rsidRPr="00764E96">
        <w:t>The</w:t>
      </w:r>
      <w:r w:rsidR="00764E96">
        <w:t xml:space="preserve"> lowest bidder in the financial bidding process will be considered for the </w:t>
      </w:r>
      <w:r w:rsidR="008613E3">
        <w:t>contract award</w:t>
      </w:r>
      <w:r w:rsidR="002A4050">
        <w:t xml:space="preserve"> as per TORs and </w:t>
      </w:r>
      <w:r w:rsidR="008613E3">
        <w:t xml:space="preserve">the </w:t>
      </w:r>
      <w:r w:rsidR="002A4050">
        <w:t xml:space="preserve">contract agreement in this tender. The letter of Award will be issued to the prospective bidder after </w:t>
      </w:r>
      <w:r w:rsidR="008613E3">
        <w:t>evaluating</w:t>
      </w:r>
      <w:r w:rsidR="002A4050">
        <w:t xml:space="preserve"> the financial bid.</w:t>
      </w:r>
      <w:r w:rsidR="009A05E2">
        <w:t xml:space="preserve"> In case of non-responsive for 07 days</w:t>
      </w:r>
      <w:r w:rsidR="008613E3">
        <w:t>, the bid will be rejected,</w:t>
      </w:r>
      <w:r w:rsidR="009A05E2">
        <w:t xml:space="preserve"> and the </w:t>
      </w:r>
      <w:r w:rsidR="008613E3">
        <w:t>award letter</w:t>
      </w:r>
      <w:r w:rsidR="009A05E2">
        <w:t xml:space="preserve"> will be issued to the second lowest bidder.</w:t>
      </w:r>
    </w:p>
    <w:p w14:paraId="1B53CE00" w14:textId="72F9721D" w:rsidR="00656838" w:rsidRPr="00572076" w:rsidRDefault="007D48D8" w:rsidP="008613E3">
      <w:pPr>
        <w:jc w:val="both"/>
      </w:pPr>
      <w:r w:rsidRPr="00572076">
        <w:t>18</w:t>
      </w:r>
      <w:r w:rsidR="00656838" w:rsidRPr="00572076">
        <w:t xml:space="preserve">.2 </w:t>
      </w:r>
      <w:r w:rsidR="00656838" w:rsidRPr="00572076">
        <w:tab/>
        <w:t xml:space="preserve">The determination will </w:t>
      </w:r>
      <w:r w:rsidR="008613E3">
        <w:t>consider</w:t>
      </w:r>
      <w:r w:rsidR="00656838" w:rsidRPr="00572076">
        <w:t xml:space="preserve"> the Bid</w:t>
      </w:r>
      <w:r w:rsidR="002A4050">
        <w:t xml:space="preserve">der’s financial and technical </w:t>
      </w:r>
      <w:r w:rsidR="00656838" w:rsidRPr="00572076">
        <w:t xml:space="preserve">capabilities. It will be based upon </w:t>
      </w:r>
      <w:r w:rsidR="008613E3">
        <w:t>examining</w:t>
      </w:r>
      <w:r w:rsidR="00656838" w:rsidRPr="00572076">
        <w:t xml:space="preserve"> the documentary evidence of the Bidder’s qualifications submitted by the Bidder</w:t>
      </w:r>
      <w:r w:rsidR="008613E3">
        <w:t xml:space="preserve"> and</w:t>
      </w:r>
      <w:r w:rsidR="00656838" w:rsidRPr="00572076">
        <w:t xml:space="preserve"> other information as the Procuring agency deems necessary and appropriate.</w:t>
      </w:r>
    </w:p>
    <w:p w14:paraId="57A9998F" w14:textId="77EB3E06" w:rsidR="00656838" w:rsidRPr="00572076" w:rsidRDefault="00CE61AA" w:rsidP="008613E3">
      <w:r w:rsidRPr="00572076">
        <w:t>18</w:t>
      </w:r>
      <w:r w:rsidR="00656838" w:rsidRPr="00572076">
        <w:t xml:space="preserve">.3 </w:t>
      </w:r>
      <w:r w:rsidR="00656838" w:rsidRPr="00572076">
        <w:tab/>
        <w:t xml:space="preserve">An affirmative determination will be a prerequisite for </w:t>
      </w:r>
      <w:r w:rsidR="008613E3">
        <w:t>awarding</w:t>
      </w:r>
      <w:r w:rsidR="00656838" w:rsidRPr="00572076">
        <w:t xml:space="preserve"> the contract to the Bidder. </w:t>
      </w:r>
      <w:r w:rsidR="008613E3">
        <w:t>An adverse</w:t>
      </w:r>
      <w:r w:rsidR="00656838" w:rsidRPr="00572076">
        <w:t xml:space="preserve"> determination will result in </w:t>
      </w:r>
      <w:r w:rsidR="008613E3">
        <w:t xml:space="preserve">the </w:t>
      </w:r>
      <w:r w:rsidR="00656838" w:rsidRPr="00572076">
        <w:t>rejection of the Bidder’s bid</w:t>
      </w:r>
      <w:r w:rsidR="008613E3">
        <w:t>. In that event,</w:t>
      </w:r>
      <w:r w:rsidR="00656838" w:rsidRPr="00572076">
        <w:t xml:space="preserve"> the Procuring agency</w:t>
      </w:r>
      <w:r w:rsidR="00B40707">
        <w:t>/procurement committee/tender committee</w:t>
      </w:r>
      <w:r w:rsidR="00656838" w:rsidRPr="00572076">
        <w:t xml:space="preserve"> will proceed to the next lowest evaluated bid to make a similar determination of that Bidder’s capabilities to perform satisfactorily</w:t>
      </w:r>
      <w:r w:rsidR="00B40707">
        <w:t>.</w:t>
      </w:r>
    </w:p>
    <w:p w14:paraId="2074EF13" w14:textId="77777777" w:rsidR="00656838" w:rsidRPr="00572076" w:rsidRDefault="00506C2A" w:rsidP="00A14B10">
      <w:pPr>
        <w:pStyle w:val="Heading1"/>
      </w:pPr>
      <w:bookmarkStart w:id="97" w:name="_Toc261949066"/>
      <w:bookmarkStart w:id="98" w:name="_Toc261949425"/>
      <w:bookmarkStart w:id="99" w:name="_Toc291167305"/>
      <w:bookmarkStart w:id="100" w:name="_Toc190435635"/>
      <w:r w:rsidRPr="00572076">
        <w:t>19</w:t>
      </w:r>
      <w:r w:rsidR="00656838" w:rsidRPr="00572076">
        <w:t>. Award Criteria</w:t>
      </w:r>
      <w:bookmarkEnd w:id="97"/>
      <w:bookmarkEnd w:id="98"/>
      <w:bookmarkEnd w:id="99"/>
      <w:bookmarkEnd w:id="100"/>
    </w:p>
    <w:p w14:paraId="6069F6CC" w14:textId="5B6F602F" w:rsidR="00656838" w:rsidRPr="00A14B10" w:rsidRDefault="00506C2A" w:rsidP="00A14B10">
      <w:pPr>
        <w:jc w:val="both"/>
      </w:pPr>
      <w:r w:rsidRPr="00572076">
        <w:t>19</w:t>
      </w:r>
      <w:r w:rsidR="00656838" w:rsidRPr="00572076">
        <w:t>.1</w:t>
      </w:r>
      <w:r w:rsidR="00656838" w:rsidRPr="00572076">
        <w:tab/>
      </w:r>
      <w:r w:rsidR="00656838" w:rsidRPr="009A05E2">
        <w:t xml:space="preserve"> </w:t>
      </w:r>
      <w:r w:rsidRPr="009A05E2">
        <w:t>T</w:t>
      </w:r>
      <w:r w:rsidR="00656838" w:rsidRPr="009A05E2">
        <w:t>he Procuring agency</w:t>
      </w:r>
      <w:r w:rsidR="00A14B10">
        <w:t>,</w:t>
      </w:r>
      <w:r w:rsidR="00656838" w:rsidRPr="009A05E2">
        <w:t xml:space="preserve"> </w:t>
      </w:r>
      <w:r w:rsidR="009A05E2" w:rsidRPr="009A05E2">
        <w:t xml:space="preserve">after </w:t>
      </w:r>
      <w:r w:rsidR="00A14B10" w:rsidRPr="009A05E2">
        <w:t xml:space="preserve">the </w:t>
      </w:r>
      <w:r w:rsidR="00A14B10">
        <w:t>post-qualification</w:t>
      </w:r>
      <w:r w:rsidR="009A05E2" w:rsidRPr="009A05E2">
        <w:t xml:space="preserve"> process</w:t>
      </w:r>
      <w:r w:rsidR="00A14B10">
        <w:t>,</w:t>
      </w:r>
      <w:r w:rsidR="009A05E2" w:rsidRPr="009A05E2">
        <w:t xml:space="preserve"> </w:t>
      </w:r>
      <w:r w:rsidR="00656838" w:rsidRPr="009A05E2">
        <w:t xml:space="preserve">will award the contract to the successful Bidder whose bid has been determined to be responsive and has been determined to be the lowest bid, provided further that the Bidder is determined to be </w:t>
      </w:r>
      <w:r w:rsidR="00656838" w:rsidRPr="00A14B10">
        <w:t>qualified to perform the contract satisfactorily.</w:t>
      </w:r>
      <w:r w:rsidR="009A05E2" w:rsidRPr="00A14B10">
        <w:t xml:space="preserve"> A formal agreement</w:t>
      </w:r>
      <w:r w:rsidR="00D42F09" w:rsidRPr="00A14B10">
        <w:t xml:space="preserve"> will be signed between contracting parties </w:t>
      </w:r>
      <w:r w:rsidR="00A14B10" w:rsidRPr="00A14B10">
        <w:t>with</w:t>
      </w:r>
      <w:r w:rsidR="00D42F09" w:rsidRPr="00A14B10">
        <w:t xml:space="preserve"> </w:t>
      </w:r>
      <w:r w:rsidR="00A14B10">
        <w:t xml:space="preserve">the </w:t>
      </w:r>
      <w:r w:rsidR="00A14B10" w:rsidRPr="00A14B10">
        <w:t>TORs provided</w:t>
      </w:r>
      <w:r w:rsidR="00D42F09" w:rsidRPr="00A14B10">
        <w:t>.</w:t>
      </w:r>
    </w:p>
    <w:p w14:paraId="641F1BA5" w14:textId="7FC8F83A" w:rsidR="00656838" w:rsidRPr="00A14B10" w:rsidRDefault="00B456F7" w:rsidP="00A14B10">
      <w:pPr>
        <w:pStyle w:val="Heading1"/>
      </w:pPr>
      <w:bookmarkStart w:id="101" w:name="_Toc261949067"/>
      <w:bookmarkStart w:id="102" w:name="_Toc261949426"/>
      <w:bookmarkStart w:id="103" w:name="_Toc291167306"/>
      <w:bookmarkStart w:id="104" w:name="_Toc190435636"/>
      <w:r w:rsidRPr="00572076">
        <w:t>20</w:t>
      </w:r>
      <w:r w:rsidR="00656838" w:rsidRPr="00572076">
        <w:t>. Procuring agency’s Right to Vary Quantities at Time of Award</w:t>
      </w:r>
      <w:bookmarkEnd w:id="101"/>
      <w:bookmarkEnd w:id="102"/>
      <w:bookmarkEnd w:id="103"/>
      <w:bookmarkEnd w:id="104"/>
    </w:p>
    <w:p w14:paraId="4759DDA9" w14:textId="52764953" w:rsidR="005513C4" w:rsidRPr="00572076" w:rsidRDefault="00B456F7" w:rsidP="00A14B10">
      <w:pPr>
        <w:jc w:val="both"/>
      </w:pPr>
      <w:r w:rsidRPr="00572076">
        <w:t>20</w:t>
      </w:r>
      <w:r w:rsidR="00656838" w:rsidRPr="00572076">
        <w:t xml:space="preserve">.1 </w:t>
      </w:r>
      <w:r w:rsidR="00656838" w:rsidRPr="00572076">
        <w:tab/>
        <w:t xml:space="preserve">The Procuring agency reserves the right at the time of contract award to increase or decrease, by the percentage indicated in the Bid Data Sheet, the </w:t>
      </w:r>
      <w:r w:rsidR="00A14B10">
        <w:t>number</w:t>
      </w:r>
      <w:r w:rsidR="00656838" w:rsidRPr="00572076">
        <w:t xml:space="preserve"> of goods and services </w:t>
      </w:r>
      <w:r w:rsidR="00A14B10">
        <w:t>initially specified</w:t>
      </w:r>
      <w:r w:rsidR="00656838" w:rsidRPr="00572076">
        <w:t xml:space="preserve"> in the Schedule of Requirements without any change in unit price or other terms and conditions</w:t>
      </w:r>
      <w:r w:rsidR="00226E8C" w:rsidRPr="00572076">
        <w:t xml:space="preserve">. </w:t>
      </w:r>
    </w:p>
    <w:p w14:paraId="25F2F750" w14:textId="4DAF83D8" w:rsidR="00656838" w:rsidRPr="00D42F09" w:rsidRDefault="00D42F09" w:rsidP="00A14B10">
      <w:pPr>
        <w:jc w:val="both"/>
      </w:pPr>
      <w:r>
        <w:t xml:space="preserve">20.2 </w:t>
      </w:r>
      <w:r w:rsidR="00226E8C" w:rsidRPr="00D42F09">
        <w:t>The Procuring agency reserves the right at the time of contract awar</w:t>
      </w:r>
      <w:r w:rsidRPr="00D42F09">
        <w:t>d to increase or decrease, by 10%-15</w:t>
      </w:r>
      <w:r w:rsidR="00226E8C" w:rsidRPr="00D42F09">
        <w:t xml:space="preserve">%, the quantity of goods and services </w:t>
      </w:r>
      <w:r w:rsidR="00A14B10">
        <w:t>initially specified</w:t>
      </w:r>
      <w:r w:rsidR="00226E8C" w:rsidRPr="00D42F09">
        <w:t xml:space="preserve"> in the Schedule of Requirements without any change in unit price or other terms and conditions.</w:t>
      </w:r>
    </w:p>
    <w:p w14:paraId="75066D2F" w14:textId="77777777" w:rsidR="00656838" w:rsidRPr="00572076" w:rsidRDefault="00794379" w:rsidP="00132F9D">
      <w:pPr>
        <w:pStyle w:val="Heading1"/>
      </w:pPr>
      <w:bookmarkStart w:id="105" w:name="_Toc261949068"/>
      <w:bookmarkStart w:id="106" w:name="_Toc261949427"/>
      <w:bookmarkStart w:id="107" w:name="_Toc291167307"/>
      <w:bookmarkStart w:id="108" w:name="_Toc190435637"/>
      <w:r w:rsidRPr="00572076">
        <w:lastRenderedPageBreak/>
        <w:t>21</w:t>
      </w:r>
      <w:r w:rsidR="00656838" w:rsidRPr="00572076">
        <w:t xml:space="preserve">. Procuring agency’s Right to </w:t>
      </w:r>
      <w:r w:rsidR="00226E8C" w:rsidRPr="00572076">
        <w:t>accept</w:t>
      </w:r>
      <w:r w:rsidR="00656838" w:rsidRPr="00572076">
        <w:t xml:space="preserve"> any Bid and to </w:t>
      </w:r>
      <w:r w:rsidR="00226E8C" w:rsidRPr="00572076">
        <w:t>reject</w:t>
      </w:r>
      <w:r w:rsidR="00656838" w:rsidRPr="00572076">
        <w:t xml:space="preserve"> any or All Bids</w:t>
      </w:r>
      <w:bookmarkEnd w:id="105"/>
      <w:bookmarkEnd w:id="106"/>
      <w:bookmarkEnd w:id="107"/>
      <w:bookmarkEnd w:id="108"/>
    </w:p>
    <w:p w14:paraId="12979BF6" w14:textId="2BE57CEA" w:rsidR="00656838" w:rsidRPr="00572076" w:rsidRDefault="00794379" w:rsidP="00132F9D">
      <w:r w:rsidRPr="00572076">
        <w:t>21</w:t>
      </w:r>
      <w:r w:rsidR="00656838" w:rsidRPr="00572076">
        <w:t xml:space="preserve">.1 </w:t>
      </w:r>
      <w:r w:rsidR="00656838" w:rsidRPr="00572076">
        <w:tab/>
        <w:t xml:space="preserve">The Procuring agency reserves the right to accept or reject any bid and to annul the bidding process and reject all bids at any time </w:t>
      </w:r>
      <w:r w:rsidR="00132F9D">
        <w:t>before</w:t>
      </w:r>
      <w:r w:rsidR="00656838" w:rsidRPr="00572076">
        <w:t xml:space="preserve"> contract award, without thereby incurring any liability to the affected Bidder or bidders and </w:t>
      </w:r>
      <w:r w:rsidR="00132F9D">
        <w:t>by</w:t>
      </w:r>
      <w:r w:rsidR="00656838" w:rsidRPr="00572076">
        <w:t xml:space="preserve"> provisions of Public Procurement Rules 2004.</w:t>
      </w:r>
    </w:p>
    <w:p w14:paraId="5D46F7D2" w14:textId="77777777" w:rsidR="00656838" w:rsidRPr="00572076" w:rsidRDefault="0058502D" w:rsidP="00132F9D">
      <w:pPr>
        <w:pStyle w:val="Heading1"/>
      </w:pPr>
      <w:bookmarkStart w:id="109" w:name="_Toc261949069"/>
      <w:bookmarkStart w:id="110" w:name="_Toc261949428"/>
      <w:bookmarkStart w:id="111" w:name="_Toc291167308"/>
      <w:bookmarkStart w:id="112" w:name="_Toc190435638"/>
      <w:r w:rsidRPr="00572076">
        <w:t>22</w:t>
      </w:r>
      <w:r w:rsidR="00656838" w:rsidRPr="00572076">
        <w:t>. Notification of Award</w:t>
      </w:r>
      <w:bookmarkEnd w:id="109"/>
      <w:bookmarkEnd w:id="110"/>
      <w:bookmarkEnd w:id="111"/>
      <w:bookmarkEnd w:id="112"/>
    </w:p>
    <w:p w14:paraId="069E09C3" w14:textId="77777777" w:rsidR="00656838" w:rsidRPr="00572076" w:rsidRDefault="00656838" w:rsidP="00656838">
      <w:pPr>
        <w:autoSpaceDE w:val="0"/>
        <w:autoSpaceDN w:val="0"/>
        <w:adjustRightInd w:val="0"/>
        <w:spacing w:after="0" w:line="240" w:lineRule="auto"/>
        <w:jc w:val="both"/>
        <w:rPr>
          <w:rFonts w:asciiTheme="minorHAnsi" w:hAnsiTheme="minorHAnsi" w:cstheme="minorHAnsi"/>
          <w:sz w:val="28"/>
          <w:szCs w:val="28"/>
        </w:rPr>
      </w:pPr>
    </w:p>
    <w:p w14:paraId="45DC9BB4" w14:textId="51D2C75A" w:rsidR="00656838" w:rsidRPr="00572076" w:rsidRDefault="0058502D" w:rsidP="00B35124">
      <w:r w:rsidRPr="00572076">
        <w:t>22</w:t>
      </w:r>
      <w:r w:rsidR="00656838" w:rsidRPr="00572076">
        <w:t>.1</w:t>
      </w:r>
      <w:r w:rsidR="00656838" w:rsidRPr="00572076">
        <w:tab/>
        <w:t xml:space="preserve"> </w:t>
      </w:r>
      <w:r w:rsidR="00B35124">
        <w:t>Before</w:t>
      </w:r>
      <w:r w:rsidR="00656838" w:rsidRPr="00572076">
        <w:t xml:space="preserve"> </w:t>
      </w:r>
      <w:r w:rsidR="00B35124">
        <w:t>the bid validity period expires</w:t>
      </w:r>
      <w:r w:rsidR="00656838" w:rsidRPr="00572076">
        <w:t>, the Procuring agency will notify the successful Bidder in writing by registered letter or by cable, to be confirmed in writing by registered letter, that its bid has been accepted.</w:t>
      </w:r>
    </w:p>
    <w:p w14:paraId="40FF7209" w14:textId="22E1A13A" w:rsidR="00656838" w:rsidRPr="00B35124" w:rsidRDefault="0058502D" w:rsidP="00B35124">
      <w:r w:rsidRPr="00572076">
        <w:t>22</w:t>
      </w:r>
      <w:r w:rsidR="00656838" w:rsidRPr="00572076">
        <w:t xml:space="preserve">.2 </w:t>
      </w:r>
      <w:r w:rsidR="00656838" w:rsidRPr="00572076">
        <w:tab/>
        <w:t xml:space="preserve">The notification of </w:t>
      </w:r>
      <w:r w:rsidR="00B35124">
        <w:t xml:space="preserve">the </w:t>
      </w:r>
      <w:r w:rsidR="00656838" w:rsidRPr="00572076">
        <w:t xml:space="preserve">award will constitute the formation of the Contract. </w:t>
      </w:r>
    </w:p>
    <w:p w14:paraId="376C5985" w14:textId="77777777" w:rsidR="00656838" w:rsidRPr="00572076" w:rsidRDefault="00656838" w:rsidP="00A903E6">
      <w:pPr>
        <w:pStyle w:val="Heading1"/>
      </w:pPr>
      <w:bookmarkStart w:id="113" w:name="_Toc261949070"/>
      <w:bookmarkStart w:id="114" w:name="_Toc261949429"/>
      <w:bookmarkStart w:id="115" w:name="_Toc291167309"/>
      <w:bookmarkStart w:id="116" w:name="_Toc190435639"/>
      <w:r w:rsidRPr="00572076">
        <w:t>2</w:t>
      </w:r>
      <w:r w:rsidR="0058502D" w:rsidRPr="00572076">
        <w:t>3</w:t>
      </w:r>
      <w:r w:rsidRPr="00572076">
        <w:t>. Signing of Contract</w:t>
      </w:r>
      <w:bookmarkEnd w:id="113"/>
      <w:bookmarkEnd w:id="114"/>
      <w:bookmarkEnd w:id="115"/>
      <w:bookmarkEnd w:id="116"/>
    </w:p>
    <w:p w14:paraId="39A97947" w14:textId="35F8E02A" w:rsidR="00656838" w:rsidRPr="00B35124" w:rsidRDefault="0058502D" w:rsidP="00B35124">
      <w:r w:rsidRPr="00572076">
        <w:t>23</w:t>
      </w:r>
      <w:r w:rsidR="00656838" w:rsidRPr="00572076">
        <w:t xml:space="preserve">.1 </w:t>
      </w:r>
      <w:r w:rsidR="00656838" w:rsidRPr="00572076">
        <w:tab/>
      </w:r>
      <w:r w:rsidR="00B35124">
        <w:t>When</w:t>
      </w:r>
      <w:r w:rsidR="00656838" w:rsidRPr="00572076">
        <w:t xml:space="preserve"> the Procuring agency notifies the successful Bidder that its bid has been accepted, the Procuring agency will send the Bidder the Contract Form provided in the bidding documents, incorporating all agreements between the parties.</w:t>
      </w:r>
    </w:p>
    <w:p w14:paraId="359E6466" w14:textId="0C7777E9" w:rsidR="00656838" w:rsidRPr="00572076" w:rsidRDefault="00775E26" w:rsidP="00B35124">
      <w:r w:rsidRPr="00572076">
        <w:t xml:space="preserve">23.2 </w:t>
      </w:r>
      <w:r w:rsidRPr="00572076">
        <w:tab/>
      </w:r>
      <w:r w:rsidR="005733B0">
        <w:t xml:space="preserve">Within </w:t>
      </w:r>
      <w:r w:rsidR="00D42F09">
        <w:t>seven (07</w:t>
      </w:r>
      <w:r w:rsidRPr="00572076">
        <w:t xml:space="preserve">) </w:t>
      </w:r>
      <w:r w:rsidR="00D42F09">
        <w:t xml:space="preserve">working </w:t>
      </w:r>
      <w:r w:rsidR="00656838" w:rsidRPr="00572076">
        <w:t>days of receipt of the Contract Form</w:t>
      </w:r>
      <w:r w:rsidR="00140DD5">
        <w:t xml:space="preserve"> or give consent as reply through proper channel or official email</w:t>
      </w:r>
      <w:r w:rsidR="00656838" w:rsidRPr="00572076">
        <w:t>, the successful Bidder shall sign and date the contract and ret</w:t>
      </w:r>
      <w:r w:rsidR="00E25A0D" w:rsidRPr="00572076">
        <w:t>urn it to the Procuring agency</w:t>
      </w:r>
      <w:r w:rsidR="00D42F09">
        <w:t xml:space="preserve">/procurement committee/tender committee or </w:t>
      </w:r>
      <w:r w:rsidR="00B35124">
        <w:t>Pakistan Consulate General Houston, USA</w:t>
      </w:r>
      <w:r w:rsidR="00E25A0D" w:rsidRPr="00572076">
        <w:t>.</w:t>
      </w:r>
    </w:p>
    <w:p w14:paraId="33BF4125" w14:textId="06F81273" w:rsidR="00656838" w:rsidRPr="00572076" w:rsidRDefault="00656838" w:rsidP="00656838">
      <w:pPr>
        <w:autoSpaceDE w:val="0"/>
        <w:autoSpaceDN w:val="0"/>
        <w:adjustRightInd w:val="0"/>
        <w:spacing w:after="0" w:line="240" w:lineRule="auto"/>
        <w:jc w:val="both"/>
        <w:rPr>
          <w:rFonts w:asciiTheme="minorHAnsi" w:hAnsiTheme="minorHAnsi" w:cstheme="minorHAnsi"/>
          <w:sz w:val="28"/>
          <w:szCs w:val="28"/>
        </w:rPr>
        <w:sectPr w:rsidR="00656838" w:rsidRPr="00572076" w:rsidSect="000246A0">
          <w:footerReference w:type="default" r:id="rId13"/>
          <w:pgSz w:w="12240" w:h="15840"/>
          <w:pgMar w:top="1440" w:right="1440" w:bottom="1440" w:left="1440" w:header="720" w:footer="720" w:gutter="0"/>
          <w:pgNumType w:start="0"/>
          <w:cols w:space="720"/>
          <w:titlePg/>
          <w:docGrid w:linePitch="360"/>
        </w:sectPr>
      </w:pPr>
    </w:p>
    <w:p w14:paraId="4B32FA90" w14:textId="77777777" w:rsidR="00656838" w:rsidRPr="00572076" w:rsidRDefault="00C1120A" w:rsidP="00B35124">
      <w:pPr>
        <w:pStyle w:val="Heading1"/>
        <w:jc w:val="center"/>
      </w:pPr>
      <w:bookmarkStart w:id="117" w:name="_Toc261956717"/>
      <w:bookmarkStart w:id="118" w:name="_Toc291167312"/>
      <w:bookmarkStart w:id="119" w:name="_Toc190435640"/>
      <w:r w:rsidRPr="00572076">
        <w:lastRenderedPageBreak/>
        <w:t>SECTION II</w:t>
      </w:r>
      <w:r w:rsidR="00656838" w:rsidRPr="00572076">
        <w:t>: Bid Data Sheet</w:t>
      </w:r>
      <w:bookmarkEnd w:id="117"/>
      <w:bookmarkEnd w:id="118"/>
      <w:bookmarkEnd w:id="119"/>
    </w:p>
    <w:p w14:paraId="7DC34325" w14:textId="77777777" w:rsidR="00656838" w:rsidRPr="00572076" w:rsidRDefault="00656838" w:rsidP="00656838">
      <w:pPr>
        <w:autoSpaceDE w:val="0"/>
        <w:autoSpaceDN w:val="0"/>
        <w:adjustRightInd w:val="0"/>
        <w:spacing w:after="0" w:line="240" w:lineRule="auto"/>
        <w:jc w:val="both"/>
        <w:rPr>
          <w:rFonts w:asciiTheme="minorHAnsi" w:hAnsiTheme="minorHAnsi" w:cstheme="minorHAnsi"/>
          <w:sz w:val="28"/>
          <w:szCs w:val="28"/>
        </w:rPr>
      </w:pPr>
    </w:p>
    <w:p w14:paraId="46F3E4AB" w14:textId="34F3DDDF" w:rsidR="00656838" w:rsidRPr="00572076" w:rsidRDefault="00656838" w:rsidP="002542F9">
      <w:pPr>
        <w:jc w:val="both"/>
      </w:pPr>
      <w:r w:rsidRPr="00572076">
        <w:t xml:space="preserve">The following specific data for the goods to be procured shall complement, supplement, or amend the provisions in the Instructions to Bidders (ITB) Part One. </w:t>
      </w:r>
      <w:r w:rsidR="00B35124">
        <w:t xml:space="preserve">The provisions herein shall prevail over those in ITB </w:t>
      </w:r>
      <w:r w:rsidR="00ED699A">
        <w:t>during</w:t>
      </w:r>
      <w:r w:rsidR="00B35124">
        <w:t xml:space="preserve"> a conflict</w:t>
      </w:r>
      <w:r w:rsidR="00C1120A" w:rsidRPr="00572076">
        <w:t>.</w:t>
      </w:r>
    </w:p>
    <w:p w14:paraId="15984246" w14:textId="77777777" w:rsidR="00656838" w:rsidRPr="00572076" w:rsidRDefault="00656838" w:rsidP="00656838">
      <w:pPr>
        <w:autoSpaceDE w:val="0"/>
        <w:autoSpaceDN w:val="0"/>
        <w:adjustRightInd w:val="0"/>
        <w:spacing w:after="0" w:line="240" w:lineRule="auto"/>
        <w:rPr>
          <w:rFonts w:asciiTheme="minorHAnsi" w:hAnsiTheme="minorHAnsi" w:cstheme="minorHAnsi"/>
          <w:sz w:val="28"/>
          <w:szCs w:val="28"/>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350"/>
      </w:tblGrid>
      <w:tr w:rsidR="00656838" w:rsidRPr="00572076" w14:paraId="0199DA15" w14:textId="77777777" w:rsidTr="00E508C2">
        <w:tc>
          <w:tcPr>
            <w:tcW w:w="9898" w:type="dxa"/>
            <w:gridSpan w:val="2"/>
          </w:tcPr>
          <w:p w14:paraId="0D333C38" w14:textId="77777777" w:rsidR="00656838" w:rsidRPr="00B35124" w:rsidRDefault="00656838" w:rsidP="00B35124">
            <w:pPr>
              <w:jc w:val="center"/>
              <w:rPr>
                <w:b/>
                <w:bCs/>
              </w:rPr>
            </w:pPr>
            <w:r w:rsidRPr="00B35124">
              <w:rPr>
                <w:b/>
                <w:bCs/>
              </w:rPr>
              <w:t>Preparation and Submission of Bids</w:t>
            </w:r>
          </w:p>
        </w:tc>
      </w:tr>
      <w:tr w:rsidR="00656838" w:rsidRPr="00572076" w14:paraId="09800FD8" w14:textId="77777777" w:rsidTr="00E508C2">
        <w:tc>
          <w:tcPr>
            <w:tcW w:w="1548" w:type="dxa"/>
          </w:tcPr>
          <w:p w14:paraId="065011C7" w14:textId="4709F655" w:rsidR="00656838" w:rsidRPr="00B35124" w:rsidRDefault="00521380" w:rsidP="00B35124">
            <w:pPr>
              <w:rPr>
                <w:b/>
                <w:bCs/>
              </w:rPr>
            </w:pPr>
            <w:r w:rsidRPr="00B35124">
              <w:rPr>
                <w:b/>
                <w:bCs/>
              </w:rPr>
              <w:t xml:space="preserve">Bid </w:t>
            </w:r>
            <w:r w:rsidR="00B35124" w:rsidRPr="00B35124">
              <w:rPr>
                <w:b/>
                <w:bCs/>
              </w:rPr>
              <w:t>Declaration Form</w:t>
            </w:r>
          </w:p>
        </w:tc>
        <w:tc>
          <w:tcPr>
            <w:tcW w:w="8350" w:type="dxa"/>
          </w:tcPr>
          <w:p w14:paraId="48C6B0F9" w14:textId="2DB071BF" w:rsidR="00656838" w:rsidRPr="00572076" w:rsidRDefault="00ED699A" w:rsidP="00B35124">
            <w:pPr>
              <w:rPr>
                <w:i/>
                <w:iCs/>
              </w:rPr>
            </w:pPr>
            <w:r>
              <w:t>This is to</w:t>
            </w:r>
            <w:r w:rsidR="00B35124">
              <w:t xml:space="preserve"> be submitted as p</w:t>
            </w:r>
            <w:r w:rsidR="00A903E6">
              <w:t xml:space="preserve">er </w:t>
            </w:r>
            <w:r>
              <w:t xml:space="preserve">the </w:t>
            </w:r>
            <w:r w:rsidR="00A903E6">
              <w:t xml:space="preserve">format provided with the </w:t>
            </w:r>
            <w:r w:rsidR="00450F9B">
              <w:t>bid submission.</w:t>
            </w:r>
          </w:p>
        </w:tc>
      </w:tr>
      <w:tr w:rsidR="00656838" w:rsidRPr="00572076" w14:paraId="554F4D05" w14:textId="77777777" w:rsidTr="00E508C2">
        <w:tc>
          <w:tcPr>
            <w:tcW w:w="1548" w:type="dxa"/>
          </w:tcPr>
          <w:p w14:paraId="37F6CA60" w14:textId="77777777" w:rsidR="00656838" w:rsidRPr="00B35124" w:rsidRDefault="00521380" w:rsidP="00B35124">
            <w:pPr>
              <w:rPr>
                <w:b/>
                <w:bCs/>
              </w:rPr>
            </w:pPr>
            <w:r w:rsidRPr="00B35124">
              <w:rPr>
                <w:b/>
                <w:bCs/>
              </w:rPr>
              <w:t>Documents copies</w:t>
            </w:r>
          </w:p>
        </w:tc>
        <w:tc>
          <w:tcPr>
            <w:tcW w:w="8350" w:type="dxa"/>
          </w:tcPr>
          <w:p w14:paraId="11BE870A" w14:textId="77777777" w:rsidR="00656838" w:rsidRPr="00572076" w:rsidRDefault="00656838" w:rsidP="00B35124">
            <w:r w:rsidRPr="00572076">
              <w:t>One copy</w:t>
            </w:r>
          </w:p>
        </w:tc>
      </w:tr>
      <w:tr w:rsidR="00656838" w:rsidRPr="00572076" w14:paraId="12FD817B" w14:textId="77777777" w:rsidTr="00E508C2">
        <w:tc>
          <w:tcPr>
            <w:tcW w:w="1548" w:type="dxa"/>
          </w:tcPr>
          <w:p w14:paraId="5E4A901B" w14:textId="77777777" w:rsidR="00656838" w:rsidRPr="00450F9B" w:rsidRDefault="00521380" w:rsidP="00B35124">
            <w:pPr>
              <w:rPr>
                <w:b/>
                <w:bCs/>
              </w:rPr>
            </w:pPr>
            <w:r w:rsidRPr="00450F9B">
              <w:rPr>
                <w:b/>
                <w:bCs/>
              </w:rPr>
              <w:t>Bid addressed to</w:t>
            </w:r>
          </w:p>
        </w:tc>
        <w:tc>
          <w:tcPr>
            <w:tcW w:w="8350" w:type="dxa"/>
          </w:tcPr>
          <w:p w14:paraId="33B3554D" w14:textId="0A937354" w:rsidR="004B39A5" w:rsidRPr="004B39A5" w:rsidRDefault="00450F9B" w:rsidP="00B35124">
            <w:pPr>
              <w:rPr>
                <w:rFonts w:eastAsia="Times New Roman"/>
              </w:rPr>
            </w:pPr>
            <w:r>
              <w:rPr>
                <w:rFonts w:eastAsia="Times New Roman"/>
              </w:rPr>
              <w:t xml:space="preserve">Consulate General </w:t>
            </w:r>
            <w:r w:rsidR="004B39A5" w:rsidRPr="004B39A5">
              <w:rPr>
                <w:rFonts w:eastAsia="Times New Roman"/>
              </w:rPr>
              <w:t>of Islamic Republic of Pakistan</w:t>
            </w:r>
            <w:r>
              <w:rPr>
                <w:rFonts w:eastAsia="Times New Roman"/>
              </w:rPr>
              <w:t>, Houston</w:t>
            </w:r>
            <w:r w:rsidR="00ED699A">
              <w:rPr>
                <w:rFonts w:eastAsia="Times New Roman"/>
              </w:rPr>
              <w:t>,</w:t>
            </w:r>
            <w:r>
              <w:rPr>
                <w:rFonts w:eastAsia="Times New Roman"/>
              </w:rPr>
              <w:t xml:space="preserve"> USA</w:t>
            </w:r>
          </w:p>
          <w:p w14:paraId="23DDE742" w14:textId="65EFE427" w:rsidR="000D7BD8" w:rsidRPr="00572076" w:rsidRDefault="00450F9B" w:rsidP="00B35124">
            <w:pPr>
              <w:rPr>
                <w:rFonts w:eastAsia="Times New Roman"/>
              </w:rPr>
            </w:pPr>
            <w:r>
              <w:rPr>
                <w:rFonts w:eastAsia="Times New Roman"/>
              </w:rPr>
              <w:t>11850 Jones Road</w:t>
            </w:r>
            <w:r w:rsidR="000577CD">
              <w:rPr>
                <w:rFonts w:eastAsia="Times New Roman"/>
              </w:rPr>
              <w:t xml:space="preserve">, </w:t>
            </w:r>
            <w:proofErr w:type="spellStart"/>
            <w:r w:rsidR="000577CD">
              <w:rPr>
                <w:rFonts w:eastAsia="Times New Roman"/>
              </w:rPr>
              <w:t>Zipcode</w:t>
            </w:r>
            <w:proofErr w:type="spellEnd"/>
            <w:r w:rsidR="000577CD">
              <w:rPr>
                <w:rFonts w:eastAsia="Times New Roman"/>
              </w:rPr>
              <w:t xml:space="preserve"> 77070</w:t>
            </w:r>
            <w:r w:rsidR="004B39A5" w:rsidRPr="004B39A5">
              <w:rPr>
                <w:rFonts w:eastAsia="Times New Roman"/>
              </w:rPr>
              <w:t xml:space="preserve"> </w:t>
            </w:r>
            <w:r>
              <w:rPr>
                <w:rFonts w:eastAsia="Times New Roman"/>
              </w:rPr>
              <w:t>Houston</w:t>
            </w:r>
            <w:r w:rsidR="004B39A5" w:rsidRPr="004B39A5">
              <w:rPr>
                <w:rFonts w:eastAsia="Times New Roman"/>
              </w:rPr>
              <w:t xml:space="preserve">, </w:t>
            </w:r>
            <w:r>
              <w:rPr>
                <w:rFonts w:eastAsia="Times New Roman"/>
              </w:rPr>
              <w:t>USA</w:t>
            </w:r>
          </w:p>
        </w:tc>
      </w:tr>
      <w:tr w:rsidR="00656838" w:rsidRPr="00572076" w14:paraId="0DC7553C" w14:textId="77777777" w:rsidTr="00E508C2">
        <w:tc>
          <w:tcPr>
            <w:tcW w:w="1548" w:type="dxa"/>
          </w:tcPr>
          <w:p w14:paraId="225D0F7F" w14:textId="77777777" w:rsidR="00656838" w:rsidRPr="00572076" w:rsidRDefault="00521380" w:rsidP="00B35124">
            <w:r w:rsidRPr="00572076">
              <w:t>Subject title</w:t>
            </w:r>
          </w:p>
        </w:tc>
        <w:tc>
          <w:tcPr>
            <w:tcW w:w="8350" w:type="dxa"/>
          </w:tcPr>
          <w:p w14:paraId="047B9A41" w14:textId="77777777" w:rsidR="000577CD" w:rsidRDefault="000577CD" w:rsidP="000577CD">
            <w:r>
              <w:t>Invitation for Bids &amp; General Terms and Conditions</w:t>
            </w:r>
          </w:p>
          <w:p w14:paraId="67283D5F" w14:textId="736A9D2E" w:rsidR="00656838" w:rsidRPr="00572076" w:rsidRDefault="000577CD" w:rsidP="000577CD">
            <w:r>
              <w:t xml:space="preserve">Services of exhibition booth construction company for exhibitors from Pakistan at </w:t>
            </w:r>
            <w:r w:rsidR="001C3EEC" w:rsidRPr="00EE18EE">
              <w:rPr>
                <w:rFonts w:ascii="Times New Roman" w:hAnsi="Times New Roman"/>
                <w:sz w:val="26"/>
                <w:szCs w:val="24"/>
              </w:rPr>
              <w:t>MAGIC Las Vegas</w:t>
            </w:r>
            <w:r w:rsidR="001C3EEC">
              <w:rPr>
                <w:rFonts w:ascii="Times New Roman" w:hAnsi="Times New Roman"/>
                <w:sz w:val="26"/>
                <w:szCs w:val="24"/>
              </w:rPr>
              <w:t xml:space="preserve"> </w:t>
            </w:r>
            <w:r>
              <w:t xml:space="preserve"> in </w:t>
            </w:r>
            <w:r w:rsidR="001C3EEC">
              <w:t>Las Vegas</w:t>
            </w:r>
            <w:r>
              <w:t>, USA</w:t>
            </w:r>
          </w:p>
        </w:tc>
      </w:tr>
      <w:tr w:rsidR="00656838" w:rsidRPr="00572076" w14:paraId="76C94390" w14:textId="77777777" w:rsidTr="00E508C2">
        <w:tc>
          <w:tcPr>
            <w:tcW w:w="1548" w:type="dxa"/>
          </w:tcPr>
          <w:p w14:paraId="331D8B9B" w14:textId="77777777" w:rsidR="00656838" w:rsidRPr="00572076" w:rsidRDefault="00521380" w:rsidP="00B35124">
            <w:r w:rsidRPr="00572076">
              <w:t>Date of issue</w:t>
            </w:r>
          </w:p>
        </w:tc>
        <w:tc>
          <w:tcPr>
            <w:tcW w:w="8350" w:type="dxa"/>
          </w:tcPr>
          <w:p w14:paraId="0F81849D" w14:textId="53EA04BB" w:rsidR="00656838" w:rsidRPr="00572076" w:rsidRDefault="001C3EEC" w:rsidP="00B35124">
            <w:r>
              <w:t>6</w:t>
            </w:r>
            <w:r w:rsidR="00140DD5" w:rsidRPr="00140DD5">
              <w:rPr>
                <w:vertAlign w:val="superscript"/>
              </w:rPr>
              <w:t>th</w:t>
            </w:r>
            <w:r w:rsidR="00140DD5">
              <w:t xml:space="preserve"> </w:t>
            </w:r>
            <w:r>
              <w:t>July</w:t>
            </w:r>
            <w:r w:rsidR="00140DD5">
              <w:t>, 2026</w:t>
            </w:r>
          </w:p>
        </w:tc>
      </w:tr>
      <w:tr w:rsidR="00656838" w:rsidRPr="00572076" w14:paraId="6D316501" w14:textId="77777777" w:rsidTr="00E508C2">
        <w:tc>
          <w:tcPr>
            <w:tcW w:w="1548" w:type="dxa"/>
          </w:tcPr>
          <w:p w14:paraId="2231E4EC" w14:textId="77777777" w:rsidR="00656838" w:rsidRPr="00572076" w:rsidRDefault="00521380" w:rsidP="00B35124">
            <w:r w:rsidRPr="00572076">
              <w:t>Date of Submission</w:t>
            </w:r>
          </w:p>
        </w:tc>
        <w:tc>
          <w:tcPr>
            <w:tcW w:w="8350" w:type="dxa"/>
          </w:tcPr>
          <w:p w14:paraId="6F280414" w14:textId="33D2C7D7" w:rsidR="00656838" w:rsidRPr="00572076" w:rsidRDefault="00656838" w:rsidP="00B35124"/>
        </w:tc>
      </w:tr>
    </w:tbl>
    <w:p w14:paraId="144E3304" w14:textId="77777777" w:rsidR="004B39A5" w:rsidRPr="00572076" w:rsidRDefault="004B39A5" w:rsidP="00656838">
      <w:pPr>
        <w:autoSpaceDE w:val="0"/>
        <w:autoSpaceDN w:val="0"/>
        <w:adjustRightInd w:val="0"/>
        <w:spacing w:after="0" w:line="240" w:lineRule="auto"/>
        <w:rPr>
          <w:rFonts w:asciiTheme="minorHAnsi" w:hAnsiTheme="minorHAnsi" w:cstheme="minorHAnsi"/>
          <w:sz w:val="28"/>
          <w:szCs w:val="28"/>
        </w:rPr>
      </w:pPr>
    </w:p>
    <w:p w14:paraId="12B8A5FA" w14:textId="77777777" w:rsidR="00AF55A1" w:rsidRPr="00572076" w:rsidRDefault="00AF55A1" w:rsidP="009F20CE">
      <w:pPr>
        <w:pStyle w:val="Heading1"/>
      </w:pPr>
      <w:bookmarkStart w:id="120" w:name="_Toc190435641"/>
      <w:r w:rsidRPr="00572076">
        <w:t>Payment for Services &amp; Goods supplied:</w:t>
      </w:r>
      <w:bookmarkEnd w:id="120"/>
    </w:p>
    <w:p w14:paraId="11F87A83" w14:textId="0DCE6421" w:rsidR="00AF55A1" w:rsidRPr="00572076" w:rsidRDefault="00AF55A1" w:rsidP="009F20CE">
      <w:r w:rsidRPr="00572076">
        <w:t xml:space="preserve">Payment shall be made in </w:t>
      </w:r>
      <w:r w:rsidR="003853DA" w:rsidRPr="00572076">
        <w:t>Dollars</w:t>
      </w:r>
      <w:r w:rsidR="00E54C2A" w:rsidRPr="00572076">
        <w:t xml:space="preserve"> in</w:t>
      </w:r>
      <w:r w:rsidRPr="00572076">
        <w:t xml:space="preserve"> the following manner:</w:t>
      </w:r>
    </w:p>
    <w:p w14:paraId="2A8F903E" w14:textId="23C58B47" w:rsidR="004B39A5" w:rsidRPr="009F20CE" w:rsidRDefault="001B1FE1" w:rsidP="009F20CE">
      <w:pPr>
        <w:pStyle w:val="ListParagraph"/>
        <w:numPr>
          <w:ilvl w:val="0"/>
          <w:numId w:val="25"/>
        </w:numPr>
        <w:rPr>
          <w:rFonts w:ascii="Garamond" w:hAnsi="Garamond"/>
        </w:rPr>
      </w:pPr>
      <w:r>
        <w:rPr>
          <w:rFonts w:ascii="Garamond" w:hAnsi="Garamond"/>
        </w:rPr>
        <w:t xml:space="preserve">Advance Payment after facility confirmation will be applicable in case of </w:t>
      </w:r>
      <w:r w:rsidR="00716452">
        <w:rPr>
          <w:rFonts w:ascii="Garamond" w:hAnsi="Garamond"/>
        </w:rPr>
        <w:t xml:space="preserve">formal contract signing. </w:t>
      </w:r>
      <w:r w:rsidR="00D94FA4">
        <w:rPr>
          <w:rFonts w:ascii="Garamond" w:hAnsi="Garamond"/>
        </w:rPr>
        <w:t>Payment will be made</w:t>
      </w:r>
      <w:r w:rsidR="00FE63A4">
        <w:rPr>
          <w:rFonts w:ascii="Garamond" w:hAnsi="Garamond"/>
        </w:rPr>
        <w:t xml:space="preserve"> within 20 days</w:t>
      </w:r>
      <w:r w:rsidR="00D94FA4">
        <w:rPr>
          <w:rFonts w:ascii="Garamond" w:hAnsi="Garamond"/>
        </w:rPr>
        <w:t xml:space="preserve"> after </w:t>
      </w:r>
      <w:r w:rsidR="00FE63A4">
        <w:rPr>
          <w:rFonts w:ascii="Garamond" w:hAnsi="Garamond"/>
        </w:rPr>
        <w:t xml:space="preserve">the </w:t>
      </w:r>
      <w:r w:rsidR="00D94FA4">
        <w:rPr>
          <w:rFonts w:ascii="Garamond" w:hAnsi="Garamond"/>
        </w:rPr>
        <w:t xml:space="preserve">successful completion of </w:t>
      </w:r>
      <w:r w:rsidR="00716452">
        <w:rPr>
          <w:rFonts w:ascii="Garamond" w:hAnsi="Garamond"/>
        </w:rPr>
        <w:t>Magic Las Vegas</w:t>
      </w:r>
      <w:r w:rsidR="006820A6">
        <w:rPr>
          <w:rFonts w:ascii="Garamond" w:hAnsi="Garamond"/>
        </w:rPr>
        <w:t xml:space="preserve"> 2026</w:t>
      </w:r>
      <w:r w:rsidR="004B39A5" w:rsidRPr="009F20CE">
        <w:rPr>
          <w:rFonts w:ascii="Garamond" w:hAnsi="Garamond"/>
        </w:rPr>
        <w:t>.</w:t>
      </w:r>
      <w:r w:rsidR="00FE63A4">
        <w:rPr>
          <w:rFonts w:ascii="Garamond" w:hAnsi="Garamond"/>
        </w:rPr>
        <w:t xml:space="preserve"> A deduction for substandard services or any other related matter will be decided by the Trade and Investment Attache as per the reviews of the exhibitors</w:t>
      </w:r>
      <w:r w:rsidR="00552220">
        <w:rPr>
          <w:rFonts w:ascii="Garamond" w:hAnsi="Garamond"/>
        </w:rPr>
        <w:t>,</w:t>
      </w:r>
      <w:r w:rsidR="0051303F">
        <w:rPr>
          <w:rFonts w:ascii="Garamond" w:hAnsi="Garamond"/>
        </w:rPr>
        <w:t xml:space="preserve"> i</w:t>
      </w:r>
      <w:r w:rsidR="00552220">
        <w:rPr>
          <w:rFonts w:ascii="Garamond" w:hAnsi="Garamond"/>
        </w:rPr>
        <w:t>f any</w:t>
      </w:r>
      <w:r w:rsidR="00ED699A">
        <w:rPr>
          <w:rFonts w:ascii="Garamond" w:hAnsi="Garamond"/>
        </w:rPr>
        <w:t>,</w:t>
      </w:r>
      <w:r w:rsidR="00552220">
        <w:rPr>
          <w:rFonts w:ascii="Garamond" w:hAnsi="Garamond"/>
        </w:rPr>
        <w:t xml:space="preserve"> with details</w:t>
      </w:r>
      <w:r w:rsidR="00FE63A4">
        <w:rPr>
          <w:rFonts w:ascii="Garamond" w:hAnsi="Garamond"/>
        </w:rPr>
        <w:t>.</w:t>
      </w:r>
      <w:r w:rsidR="00AF55A1" w:rsidRPr="009F20CE">
        <w:rPr>
          <w:rFonts w:ascii="Garamond" w:hAnsi="Garamond"/>
        </w:rPr>
        <w:t xml:space="preserve"> </w:t>
      </w:r>
    </w:p>
    <w:p w14:paraId="3266B6D1" w14:textId="77777777" w:rsidR="00CE5D2A" w:rsidRDefault="00CE5D2A" w:rsidP="00CE5D2A">
      <w:pPr>
        <w:autoSpaceDE w:val="0"/>
        <w:autoSpaceDN w:val="0"/>
        <w:adjustRightInd w:val="0"/>
        <w:spacing w:after="0" w:line="240" w:lineRule="auto"/>
        <w:ind w:left="2880"/>
        <w:jc w:val="both"/>
        <w:rPr>
          <w:rFonts w:asciiTheme="minorHAnsi" w:hAnsiTheme="minorHAnsi" w:cstheme="minorHAnsi"/>
          <w:sz w:val="28"/>
          <w:szCs w:val="28"/>
        </w:rPr>
      </w:pPr>
    </w:p>
    <w:p w14:paraId="56A98A95" w14:textId="77777777" w:rsidR="00FE63A4" w:rsidRDefault="00FE63A4" w:rsidP="00CE5D2A">
      <w:pPr>
        <w:autoSpaceDE w:val="0"/>
        <w:autoSpaceDN w:val="0"/>
        <w:adjustRightInd w:val="0"/>
        <w:spacing w:after="0" w:line="240" w:lineRule="auto"/>
        <w:ind w:left="2880"/>
        <w:jc w:val="both"/>
        <w:rPr>
          <w:rFonts w:asciiTheme="minorHAnsi" w:hAnsiTheme="minorHAnsi" w:cstheme="minorHAnsi"/>
          <w:sz w:val="28"/>
          <w:szCs w:val="28"/>
        </w:rPr>
      </w:pPr>
    </w:p>
    <w:p w14:paraId="5AD1F856" w14:textId="77777777" w:rsidR="00FE63A4" w:rsidRDefault="00FE63A4" w:rsidP="00CE5D2A">
      <w:pPr>
        <w:autoSpaceDE w:val="0"/>
        <w:autoSpaceDN w:val="0"/>
        <w:adjustRightInd w:val="0"/>
        <w:spacing w:after="0" w:line="240" w:lineRule="auto"/>
        <w:ind w:left="2880"/>
        <w:jc w:val="both"/>
        <w:rPr>
          <w:rFonts w:asciiTheme="minorHAnsi" w:hAnsiTheme="minorHAnsi" w:cstheme="minorHAnsi"/>
          <w:sz w:val="28"/>
          <w:szCs w:val="28"/>
        </w:rPr>
      </w:pPr>
    </w:p>
    <w:p w14:paraId="200F5C71" w14:textId="77777777" w:rsidR="00FE63A4" w:rsidRDefault="00FE63A4" w:rsidP="00CE5D2A">
      <w:pPr>
        <w:autoSpaceDE w:val="0"/>
        <w:autoSpaceDN w:val="0"/>
        <w:adjustRightInd w:val="0"/>
        <w:spacing w:after="0" w:line="240" w:lineRule="auto"/>
        <w:ind w:left="2880"/>
        <w:jc w:val="both"/>
        <w:rPr>
          <w:rFonts w:asciiTheme="minorHAnsi" w:hAnsiTheme="minorHAnsi" w:cstheme="minorHAnsi"/>
          <w:sz w:val="28"/>
          <w:szCs w:val="28"/>
        </w:rPr>
      </w:pPr>
    </w:p>
    <w:p w14:paraId="045EC687" w14:textId="77777777" w:rsidR="00FE63A4" w:rsidRDefault="00FE63A4" w:rsidP="00CE5D2A">
      <w:pPr>
        <w:autoSpaceDE w:val="0"/>
        <w:autoSpaceDN w:val="0"/>
        <w:adjustRightInd w:val="0"/>
        <w:spacing w:after="0" w:line="240" w:lineRule="auto"/>
        <w:ind w:left="2880"/>
        <w:jc w:val="both"/>
        <w:rPr>
          <w:rFonts w:asciiTheme="minorHAnsi" w:hAnsiTheme="minorHAnsi" w:cstheme="minorHAnsi"/>
          <w:sz w:val="28"/>
          <w:szCs w:val="28"/>
        </w:rPr>
      </w:pPr>
    </w:p>
    <w:p w14:paraId="778A4870" w14:textId="77777777" w:rsidR="00FE63A4" w:rsidRPr="00572076" w:rsidRDefault="00FE63A4" w:rsidP="00CE5D2A">
      <w:pPr>
        <w:autoSpaceDE w:val="0"/>
        <w:autoSpaceDN w:val="0"/>
        <w:adjustRightInd w:val="0"/>
        <w:spacing w:after="0" w:line="240" w:lineRule="auto"/>
        <w:ind w:left="2880"/>
        <w:jc w:val="both"/>
        <w:rPr>
          <w:rFonts w:asciiTheme="minorHAnsi" w:hAnsiTheme="minorHAnsi" w:cstheme="minorHAnsi"/>
          <w:sz w:val="28"/>
          <w:szCs w:val="28"/>
        </w:rPr>
      </w:pPr>
    </w:p>
    <w:p w14:paraId="102B57E3" w14:textId="77777777" w:rsidR="00846C17" w:rsidRPr="00572076" w:rsidRDefault="00A23D03" w:rsidP="00FE63A4">
      <w:pPr>
        <w:pStyle w:val="Heading1"/>
      </w:pPr>
      <w:bookmarkStart w:id="121" w:name="_Toc190435642"/>
      <w:r w:rsidRPr="00572076">
        <w:lastRenderedPageBreak/>
        <w:t xml:space="preserve">SECTION </w:t>
      </w:r>
      <w:r w:rsidR="0017309F" w:rsidRPr="00572076">
        <w:t xml:space="preserve">III. </w:t>
      </w:r>
      <w:r w:rsidR="00627A9F" w:rsidRPr="00572076">
        <w:t>Schedule of Requirements</w:t>
      </w:r>
      <w:bookmarkEnd w:id="6"/>
      <w:bookmarkEnd w:id="7"/>
      <w:bookmarkEnd w:id="8"/>
      <w:r w:rsidR="00627A9F" w:rsidRPr="00572076">
        <w:t>/ Terms of Reference</w:t>
      </w:r>
      <w:bookmarkEnd w:id="9"/>
      <w:bookmarkEnd w:id="121"/>
      <w:r w:rsidR="00627A9F" w:rsidRPr="00572076">
        <w:t xml:space="preserve"> </w:t>
      </w:r>
    </w:p>
    <w:p w14:paraId="6063FED1" w14:textId="219DE2F1" w:rsidR="00C445E0" w:rsidRPr="00572076" w:rsidRDefault="00C445E0" w:rsidP="00FE63A4">
      <w:pPr>
        <w:pStyle w:val="Heading2"/>
      </w:pPr>
      <w:bookmarkStart w:id="122" w:name="_Toc190435643"/>
      <w:bookmarkStart w:id="123" w:name="_Toc291167319"/>
      <w:r w:rsidRPr="00572076">
        <w:t xml:space="preserve">BOQ for </w:t>
      </w:r>
      <w:r w:rsidR="008C7919">
        <w:t>Magic Las Vegas</w:t>
      </w:r>
      <w:r w:rsidR="00D938FB">
        <w:t xml:space="preserve"> </w:t>
      </w:r>
      <w:r w:rsidR="009D6DC4" w:rsidRPr="00572076">
        <w:t>(</w:t>
      </w:r>
      <w:r w:rsidR="006820A6">
        <w:t>1</w:t>
      </w:r>
      <w:r w:rsidR="008C7919">
        <w:t>0</w:t>
      </w:r>
      <w:r w:rsidR="006820A6" w:rsidRPr="008C7919">
        <w:rPr>
          <w:vertAlign w:val="superscript"/>
        </w:rPr>
        <w:t>th</w:t>
      </w:r>
      <w:r w:rsidR="008C7919">
        <w:t xml:space="preserve"> August </w:t>
      </w:r>
      <w:r w:rsidR="00E811C7">
        <w:t>-</w:t>
      </w:r>
      <w:r w:rsidR="00D938FB">
        <w:t xml:space="preserve"> </w:t>
      </w:r>
      <w:r w:rsidR="006820A6">
        <w:t>1</w:t>
      </w:r>
      <w:r w:rsidR="008C7919">
        <w:t>2</w:t>
      </w:r>
      <w:r w:rsidR="006820A6" w:rsidRPr="008C7919">
        <w:rPr>
          <w:vertAlign w:val="superscript"/>
        </w:rPr>
        <w:t>th</w:t>
      </w:r>
      <w:r w:rsidR="008C7919">
        <w:t xml:space="preserve"> August</w:t>
      </w:r>
      <w:r w:rsidR="00DB009B" w:rsidRPr="00572076">
        <w:t>,</w:t>
      </w:r>
      <w:r w:rsidR="006820A6">
        <w:t>2026</w:t>
      </w:r>
      <w:r w:rsidRPr="00572076">
        <w:t>)</w:t>
      </w:r>
      <w:bookmarkEnd w:id="122"/>
    </w:p>
    <w:p w14:paraId="77336F24" w14:textId="77777777" w:rsidR="00C445E0" w:rsidRPr="00572076" w:rsidRDefault="00C445E0" w:rsidP="00C445E0">
      <w:pPr>
        <w:spacing w:after="0" w:line="240" w:lineRule="auto"/>
        <w:jc w:val="center"/>
        <w:rPr>
          <w:rFonts w:asciiTheme="minorHAnsi" w:hAnsiTheme="minorHAnsi" w:cstheme="minorHAnsi"/>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932"/>
        <w:gridCol w:w="1757"/>
        <w:gridCol w:w="1730"/>
        <w:gridCol w:w="2509"/>
      </w:tblGrid>
      <w:tr w:rsidR="00C445E0" w:rsidRPr="00FE63A4" w14:paraId="19E6F65A" w14:textId="77777777" w:rsidTr="00CA51E6">
        <w:trPr>
          <w:trHeight w:val="900"/>
        </w:trPr>
        <w:tc>
          <w:tcPr>
            <w:tcW w:w="394" w:type="pct"/>
            <w:noWrap/>
            <w:hideMark/>
          </w:tcPr>
          <w:p w14:paraId="0B3BA268" w14:textId="2933EE7C" w:rsidR="00C445E0" w:rsidRPr="00FE63A4" w:rsidRDefault="0073770E" w:rsidP="00E331F4">
            <w:pPr>
              <w:pStyle w:val="NoSpacing"/>
              <w:jc w:val="center"/>
              <w:rPr>
                <w:rFonts w:ascii="Garamond" w:hAnsi="Garamond" w:cstheme="minorHAnsi"/>
                <w:b/>
                <w:bCs/>
                <w:sz w:val="24"/>
                <w:szCs w:val="24"/>
              </w:rPr>
            </w:pPr>
            <w:proofErr w:type="spellStart"/>
            <w:r w:rsidRPr="00FE63A4">
              <w:rPr>
                <w:rFonts w:ascii="Garamond" w:hAnsi="Garamond" w:cstheme="minorHAnsi"/>
                <w:b/>
                <w:bCs/>
                <w:sz w:val="24"/>
                <w:szCs w:val="24"/>
              </w:rPr>
              <w:t>S.No</w:t>
            </w:r>
            <w:proofErr w:type="spellEnd"/>
          </w:p>
        </w:tc>
        <w:tc>
          <w:tcPr>
            <w:tcW w:w="1843" w:type="pct"/>
            <w:noWrap/>
            <w:hideMark/>
          </w:tcPr>
          <w:p w14:paraId="09D219AB" w14:textId="77777777" w:rsidR="00C445E0" w:rsidRPr="00FE63A4" w:rsidRDefault="00C445E0" w:rsidP="00E331F4">
            <w:pPr>
              <w:pStyle w:val="NoSpacing"/>
              <w:jc w:val="center"/>
              <w:rPr>
                <w:rFonts w:ascii="Garamond" w:hAnsi="Garamond" w:cstheme="minorHAnsi"/>
                <w:b/>
                <w:bCs/>
                <w:sz w:val="24"/>
                <w:szCs w:val="24"/>
              </w:rPr>
            </w:pPr>
            <w:r w:rsidRPr="00FE63A4">
              <w:rPr>
                <w:rFonts w:ascii="Garamond" w:hAnsi="Garamond" w:cstheme="minorHAnsi"/>
                <w:b/>
                <w:bCs/>
                <w:sz w:val="24"/>
                <w:szCs w:val="24"/>
              </w:rPr>
              <w:t>DESCRIPTION</w:t>
            </w:r>
          </w:p>
        </w:tc>
        <w:tc>
          <w:tcPr>
            <w:tcW w:w="831" w:type="pct"/>
            <w:hideMark/>
          </w:tcPr>
          <w:p w14:paraId="5C2F7D33" w14:textId="77777777" w:rsidR="00C445E0" w:rsidRPr="00FE63A4" w:rsidRDefault="00C445E0" w:rsidP="00E331F4">
            <w:pPr>
              <w:pStyle w:val="NoSpacing"/>
              <w:jc w:val="center"/>
              <w:rPr>
                <w:rFonts w:ascii="Garamond" w:hAnsi="Garamond" w:cstheme="minorHAnsi"/>
                <w:b/>
                <w:sz w:val="24"/>
                <w:szCs w:val="24"/>
              </w:rPr>
            </w:pPr>
            <w:r w:rsidRPr="00FE63A4">
              <w:rPr>
                <w:rFonts w:ascii="Garamond" w:hAnsi="Garamond" w:cstheme="minorHAnsi"/>
                <w:b/>
                <w:sz w:val="24"/>
                <w:szCs w:val="24"/>
              </w:rPr>
              <w:t>Quantity</w:t>
            </w:r>
          </w:p>
        </w:tc>
        <w:tc>
          <w:tcPr>
            <w:tcW w:w="818" w:type="pct"/>
            <w:hideMark/>
          </w:tcPr>
          <w:p w14:paraId="24E303B1" w14:textId="77777777" w:rsidR="00C445E0" w:rsidRPr="00FE63A4" w:rsidRDefault="00C445E0" w:rsidP="00E331F4">
            <w:pPr>
              <w:jc w:val="center"/>
              <w:rPr>
                <w:rFonts w:cstheme="minorHAnsi"/>
                <w:b/>
                <w:szCs w:val="24"/>
              </w:rPr>
            </w:pPr>
            <w:r w:rsidRPr="00FE63A4">
              <w:rPr>
                <w:rFonts w:cstheme="minorHAnsi"/>
                <w:b/>
                <w:szCs w:val="24"/>
              </w:rPr>
              <w:t>Unit Rate (</w:t>
            </w:r>
            <w:r w:rsidR="008747F9" w:rsidRPr="00FE63A4">
              <w:rPr>
                <w:rFonts w:cstheme="minorHAnsi"/>
                <w:b/>
                <w:szCs w:val="24"/>
              </w:rPr>
              <w:t>Dollar</w:t>
            </w:r>
            <w:r w:rsidRPr="00FE63A4">
              <w:rPr>
                <w:rFonts w:cstheme="minorHAnsi"/>
                <w:b/>
                <w:szCs w:val="24"/>
              </w:rPr>
              <w:t>)</w:t>
            </w:r>
          </w:p>
        </w:tc>
        <w:tc>
          <w:tcPr>
            <w:tcW w:w="1114" w:type="pct"/>
            <w:noWrap/>
            <w:hideMark/>
          </w:tcPr>
          <w:p w14:paraId="341161F0" w14:textId="77777777" w:rsidR="00C445E0" w:rsidRPr="00FE63A4" w:rsidRDefault="00C445E0" w:rsidP="00E331F4">
            <w:pPr>
              <w:jc w:val="center"/>
              <w:rPr>
                <w:rFonts w:cstheme="minorHAnsi"/>
                <w:b/>
                <w:szCs w:val="24"/>
              </w:rPr>
            </w:pPr>
            <w:r w:rsidRPr="00FE63A4">
              <w:rPr>
                <w:rFonts w:cstheme="minorHAnsi"/>
                <w:b/>
                <w:szCs w:val="24"/>
              </w:rPr>
              <w:t>Total Amount (</w:t>
            </w:r>
            <w:r w:rsidR="008747F9" w:rsidRPr="00FE63A4">
              <w:rPr>
                <w:rFonts w:cstheme="minorHAnsi"/>
                <w:b/>
                <w:szCs w:val="24"/>
              </w:rPr>
              <w:t>Dollar</w:t>
            </w:r>
            <w:r w:rsidRPr="00FE63A4">
              <w:rPr>
                <w:rFonts w:cstheme="minorHAnsi"/>
                <w:b/>
                <w:szCs w:val="24"/>
              </w:rPr>
              <w:t>)</w:t>
            </w:r>
          </w:p>
        </w:tc>
      </w:tr>
      <w:tr w:rsidR="003453F4" w:rsidRPr="00FE63A4" w14:paraId="2D454D22" w14:textId="77777777" w:rsidTr="00CA51E6">
        <w:trPr>
          <w:trHeight w:val="1617"/>
        </w:trPr>
        <w:tc>
          <w:tcPr>
            <w:tcW w:w="394" w:type="pct"/>
          </w:tcPr>
          <w:p w14:paraId="5C59C7A8" w14:textId="5F4D913C" w:rsidR="003453F4" w:rsidRPr="00FE63A4" w:rsidRDefault="005F270E" w:rsidP="0013030C">
            <w:pPr>
              <w:pStyle w:val="NoSpacing"/>
              <w:jc w:val="center"/>
              <w:rPr>
                <w:rFonts w:ascii="Garamond" w:hAnsi="Garamond" w:cstheme="minorHAnsi"/>
                <w:b/>
                <w:bCs/>
                <w:sz w:val="24"/>
                <w:szCs w:val="24"/>
              </w:rPr>
            </w:pPr>
            <w:r w:rsidRPr="00FE63A4">
              <w:rPr>
                <w:rFonts w:ascii="Garamond" w:hAnsi="Garamond" w:cstheme="minorHAnsi"/>
                <w:b/>
                <w:bCs/>
                <w:sz w:val="24"/>
                <w:szCs w:val="24"/>
              </w:rPr>
              <w:t>1</w:t>
            </w:r>
          </w:p>
        </w:tc>
        <w:tc>
          <w:tcPr>
            <w:tcW w:w="1843" w:type="pct"/>
          </w:tcPr>
          <w:p w14:paraId="3E103ECA" w14:textId="68122810" w:rsidR="003453F4" w:rsidRPr="00FE63A4" w:rsidRDefault="003453F4" w:rsidP="00A32ADC">
            <w:r w:rsidRPr="00FE63A4">
              <w:t xml:space="preserve">EXHIBITION </w:t>
            </w:r>
            <w:r w:rsidR="008F7E81" w:rsidRPr="00FE63A4">
              <w:t>BUILD-UP</w:t>
            </w:r>
            <w:r w:rsidR="00833299" w:rsidRPr="00FE63A4">
              <w:t xml:space="preserve"> (Mock Design)</w:t>
            </w:r>
            <w:r w:rsidR="00930323">
              <w:t xml:space="preserve"> (At Annexure 1)</w:t>
            </w:r>
          </w:p>
          <w:p w14:paraId="7B4D59E2" w14:textId="59672868" w:rsidR="00C24CAB" w:rsidRPr="00D865D6" w:rsidRDefault="003453F4" w:rsidP="00D865D6">
            <w:pPr>
              <w:pStyle w:val="ListParagraph"/>
              <w:numPr>
                <w:ilvl w:val="0"/>
                <w:numId w:val="22"/>
              </w:numPr>
              <w:ind w:left="232" w:hanging="232"/>
              <w:jc w:val="both"/>
              <w:rPr>
                <w:rFonts w:ascii="Garamond" w:hAnsi="Garamond" w:cstheme="minorHAnsi"/>
                <w:bCs/>
                <w:szCs w:val="24"/>
              </w:rPr>
            </w:pPr>
            <w:r w:rsidRPr="00FE63A4">
              <w:rPr>
                <w:rFonts w:ascii="Garamond" w:hAnsi="Garamond" w:cstheme="minorHAnsi"/>
                <w:bCs/>
                <w:szCs w:val="24"/>
              </w:rPr>
              <w:t xml:space="preserve">Complete </w:t>
            </w:r>
            <w:r w:rsidR="00A94FCA" w:rsidRPr="00FE63A4">
              <w:rPr>
                <w:rFonts w:ascii="Garamond" w:hAnsi="Garamond" w:cstheme="minorHAnsi"/>
                <w:bCs/>
                <w:szCs w:val="24"/>
              </w:rPr>
              <w:t>customized shell scheme</w:t>
            </w:r>
            <w:r w:rsidRPr="00FE63A4">
              <w:rPr>
                <w:rFonts w:ascii="Garamond" w:hAnsi="Garamond" w:cstheme="minorHAnsi"/>
                <w:bCs/>
                <w:szCs w:val="24"/>
              </w:rPr>
              <w:t xml:space="preserve"> for </w:t>
            </w:r>
            <w:r w:rsidR="00B7195E">
              <w:rPr>
                <w:rFonts w:ascii="Garamond" w:hAnsi="Garamond" w:cstheme="minorHAnsi"/>
                <w:bCs/>
                <w:szCs w:val="24"/>
              </w:rPr>
              <w:t>40</w:t>
            </w:r>
            <w:r w:rsidRPr="00FE63A4">
              <w:rPr>
                <w:rFonts w:ascii="Garamond" w:hAnsi="Garamond" w:cstheme="minorHAnsi"/>
                <w:bCs/>
                <w:szCs w:val="24"/>
              </w:rPr>
              <w:t xml:space="preserve"> </w:t>
            </w:r>
            <w:r w:rsidR="00A94FCA" w:rsidRPr="00FE63A4">
              <w:rPr>
                <w:rFonts w:ascii="Garamond" w:hAnsi="Garamond" w:cstheme="minorHAnsi"/>
                <w:bCs/>
                <w:szCs w:val="24"/>
              </w:rPr>
              <w:t>exhibitors</w:t>
            </w:r>
            <w:r w:rsidR="008F7E81" w:rsidRPr="00FE63A4">
              <w:rPr>
                <w:rFonts w:ascii="Garamond" w:hAnsi="Garamond" w:cstheme="minorHAnsi"/>
                <w:bCs/>
                <w:szCs w:val="24"/>
              </w:rPr>
              <w:t xml:space="preserve"> for </w:t>
            </w:r>
            <w:r w:rsidR="00C75142" w:rsidRPr="00FE63A4">
              <w:rPr>
                <w:rFonts w:ascii="Garamond" w:hAnsi="Garamond" w:cstheme="minorHAnsi"/>
                <w:bCs/>
                <w:szCs w:val="24"/>
              </w:rPr>
              <w:t>a 10x10 ft booth</w:t>
            </w:r>
            <w:r w:rsidRPr="00FE63A4">
              <w:rPr>
                <w:rFonts w:ascii="Garamond" w:hAnsi="Garamond" w:cstheme="minorHAnsi"/>
                <w:bCs/>
                <w:szCs w:val="24"/>
              </w:rPr>
              <w:t>.</w:t>
            </w:r>
            <w:r w:rsidR="00DA2494" w:rsidRPr="00FE63A4">
              <w:rPr>
                <w:rFonts w:ascii="Garamond" w:hAnsi="Garamond"/>
              </w:rPr>
              <w:t xml:space="preserve"> </w:t>
            </w:r>
            <w:r w:rsidR="00ED4717" w:rsidRPr="00FE63A4">
              <w:rPr>
                <w:rFonts w:ascii="Garamond" w:hAnsi="Garamond" w:cstheme="minorHAnsi"/>
                <w:bCs/>
                <w:szCs w:val="24"/>
              </w:rPr>
              <w:t xml:space="preserve">Perforated </w:t>
            </w:r>
            <w:r w:rsidR="00A75A11" w:rsidRPr="00FE63A4">
              <w:rPr>
                <w:rFonts w:ascii="Garamond" w:hAnsi="Garamond" w:cstheme="minorHAnsi"/>
                <w:bCs/>
                <w:szCs w:val="24"/>
              </w:rPr>
              <w:t>hardback</w:t>
            </w:r>
            <w:r w:rsidR="00ED4717" w:rsidRPr="00FE63A4">
              <w:rPr>
                <w:rFonts w:ascii="Garamond" w:hAnsi="Garamond" w:cstheme="minorHAnsi"/>
                <w:bCs/>
                <w:szCs w:val="24"/>
              </w:rPr>
              <w:t xml:space="preserve"> &amp; side walls, </w:t>
            </w:r>
            <w:r w:rsidR="00A75A11" w:rsidRPr="00FE63A4">
              <w:rPr>
                <w:rFonts w:ascii="Garamond" w:hAnsi="Garamond"/>
              </w:rPr>
              <w:t xml:space="preserve">1 Table &amp; 3 Chairs, </w:t>
            </w:r>
            <w:r w:rsidR="00801FED" w:rsidRPr="00FE63A4">
              <w:rPr>
                <w:rFonts w:ascii="Garamond" w:hAnsi="Garamond"/>
              </w:rPr>
              <w:t>one</w:t>
            </w:r>
            <w:r w:rsidR="00762BE9" w:rsidRPr="00FE63A4">
              <w:rPr>
                <w:rFonts w:ascii="Garamond" w:hAnsi="Garamond"/>
              </w:rPr>
              <w:t xml:space="preserve"> counter glass showcase, </w:t>
            </w:r>
            <w:r w:rsidR="00791C49" w:rsidRPr="00FE63A4">
              <w:rPr>
                <w:rFonts w:ascii="Garamond" w:hAnsi="Garamond"/>
              </w:rPr>
              <w:t xml:space="preserve">4 Track lights, </w:t>
            </w:r>
            <w:r w:rsidR="00801FED" w:rsidRPr="00FE63A4">
              <w:rPr>
                <w:rFonts w:ascii="Garamond" w:hAnsi="Garamond"/>
              </w:rPr>
              <w:t>Company Name ID</w:t>
            </w:r>
            <w:r w:rsidR="000A120F">
              <w:rPr>
                <w:rFonts w:ascii="Garamond" w:hAnsi="Garamond"/>
              </w:rPr>
              <w:t xml:space="preserve"> and Logo on Counter Front</w:t>
            </w:r>
            <w:r w:rsidR="00801FED" w:rsidRPr="00FE63A4">
              <w:rPr>
                <w:rFonts w:ascii="Garamond" w:hAnsi="Garamond"/>
              </w:rPr>
              <w:t xml:space="preserve">, </w:t>
            </w:r>
            <w:r w:rsidR="00DA2494" w:rsidRPr="00FE63A4">
              <w:rPr>
                <w:rFonts w:ascii="Garamond" w:hAnsi="Garamond"/>
              </w:rPr>
              <w:t>Waste bin</w:t>
            </w:r>
            <w:r w:rsidR="005A2193" w:rsidRPr="00FE63A4">
              <w:rPr>
                <w:rFonts w:ascii="Garamond" w:hAnsi="Garamond"/>
              </w:rPr>
              <w:t xml:space="preserve">, </w:t>
            </w:r>
            <w:r w:rsidR="00E73031" w:rsidRPr="00FE63A4">
              <w:rPr>
                <w:rFonts w:ascii="Garamond" w:hAnsi="Garamond"/>
              </w:rPr>
              <w:t>Carpet</w:t>
            </w:r>
            <w:r w:rsidR="009F62D9" w:rsidRPr="00FE63A4">
              <w:rPr>
                <w:rFonts w:ascii="Garamond" w:hAnsi="Garamond"/>
              </w:rPr>
              <w:t xml:space="preserve">, 4 </w:t>
            </w:r>
            <w:r w:rsidR="00B103C9">
              <w:rPr>
                <w:rFonts w:ascii="Garamond" w:hAnsi="Garamond"/>
              </w:rPr>
              <w:t>Hanging Rods</w:t>
            </w:r>
            <w:r w:rsidR="009F62D9" w:rsidRPr="00FE63A4">
              <w:rPr>
                <w:rFonts w:ascii="Garamond" w:hAnsi="Garamond"/>
              </w:rPr>
              <w:t xml:space="preserve">, </w:t>
            </w:r>
            <w:r w:rsidR="00B103C9">
              <w:rPr>
                <w:rFonts w:ascii="Garamond" w:hAnsi="Garamond"/>
              </w:rPr>
              <w:t xml:space="preserve">4 Shelves, 100 Hooks, 70 Top Hangers, </w:t>
            </w:r>
            <w:r w:rsidR="00EF6B7D">
              <w:rPr>
                <w:rFonts w:ascii="Garamond" w:hAnsi="Garamond"/>
              </w:rPr>
              <w:t xml:space="preserve">30 Bottom Hangers, </w:t>
            </w:r>
            <w:r w:rsidR="004F5C09" w:rsidRPr="00FE63A4">
              <w:rPr>
                <w:rFonts w:ascii="Garamond" w:hAnsi="Garamond"/>
              </w:rPr>
              <w:t xml:space="preserve">Electricity, </w:t>
            </w:r>
            <w:r w:rsidR="004B09D1" w:rsidRPr="00FE63A4">
              <w:rPr>
                <w:rFonts w:ascii="Garamond" w:hAnsi="Garamond"/>
              </w:rPr>
              <w:t xml:space="preserve">Backlight Fascia, </w:t>
            </w:r>
            <w:r w:rsidR="00C94E3C" w:rsidRPr="00FE63A4">
              <w:rPr>
                <w:rFonts w:ascii="Garamond" w:hAnsi="Garamond"/>
              </w:rPr>
              <w:t xml:space="preserve">Graphics </w:t>
            </w:r>
            <w:r w:rsidR="006630EC" w:rsidRPr="00FE63A4">
              <w:rPr>
                <w:rFonts w:ascii="Garamond" w:hAnsi="Garamond"/>
              </w:rPr>
              <w:t xml:space="preserve">on panel and branding of Pakistan as </w:t>
            </w:r>
            <w:r w:rsidR="00403B6E" w:rsidRPr="00FE63A4">
              <w:rPr>
                <w:rFonts w:ascii="Garamond" w:hAnsi="Garamond"/>
              </w:rPr>
              <w:t>shown</w:t>
            </w:r>
            <w:r w:rsidR="006630EC" w:rsidRPr="00FE63A4">
              <w:rPr>
                <w:rFonts w:ascii="Garamond" w:hAnsi="Garamond"/>
              </w:rPr>
              <w:t xml:space="preserve"> in the following photos, </w:t>
            </w:r>
            <w:r w:rsidR="00403B6E" w:rsidRPr="00FE63A4">
              <w:rPr>
                <w:rFonts w:ascii="Garamond" w:hAnsi="Garamond"/>
              </w:rPr>
              <w:t>Cleaning.</w:t>
            </w:r>
            <w:r w:rsidR="00EF6B7D">
              <w:rPr>
                <w:rFonts w:ascii="Garamond" w:hAnsi="Garamond"/>
              </w:rPr>
              <w:t xml:space="preserve"> </w:t>
            </w:r>
            <w:r w:rsidR="00477373">
              <w:rPr>
                <w:rFonts w:ascii="Garamond" w:hAnsi="Garamond"/>
              </w:rPr>
              <w:t xml:space="preserve">Installation/Dismantling of booth with One time Cleaning. </w:t>
            </w:r>
            <w:r w:rsidR="00D865D6">
              <w:rPr>
                <w:rFonts w:ascii="Garamond" w:hAnsi="Garamond"/>
              </w:rPr>
              <w:t>Material Handling and Labor Included.</w:t>
            </w:r>
          </w:p>
        </w:tc>
        <w:tc>
          <w:tcPr>
            <w:tcW w:w="831" w:type="pct"/>
          </w:tcPr>
          <w:p w14:paraId="617E3BD8" w14:textId="77777777" w:rsidR="003453F4" w:rsidRPr="00FE63A4" w:rsidRDefault="003453F4" w:rsidP="0008211B">
            <w:pPr>
              <w:jc w:val="center"/>
            </w:pPr>
          </w:p>
        </w:tc>
        <w:tc>
          <w:tcPr>
            <w:tcW w:w="818" w:type="pct"/>
          </w:tcPr>
          <w:p w14:paraId="42CABA57" w14:textId="77777777" w:rsidR="003453F4" w:rsidRPr="00FE63A4" w:rsidRDefault="003453F4" w:rsidP="00E331F4">
            <w:pPr>
              <w:pStyle w:val="NoSpacing"/>
              <w:jc w:val="center"/>
              <w:rPr>
                <w:rFonts w:ascii="Garamond" w:hAnsi="Garamond" w:cstheme="minorHAnsi"/>
                <w:sz w:val="24"/>
                <w:szCs w:val="24"/>
              </w:rPr>
            </w:pPr>
          </w:p>
        </w:tc>
        <w:tc>
          <w:tcPr>
            <w:tcW w:w="1114" w:type="pct"/>
          </w:tcPr>
          <w:p w14:paraId="765B7285" w14:textId="77777777" w:rsidR="003453F4" w:rsidRPr="00FE63A4" w:rsidRDefault="003453F4" w:rsidP="0008211B">
            <w:pPr>
              <w:jc w:val="center"/>
              <w:rPr>
                <w:rFonts w:cstheme="minorHAnsi"/>
                <w:szCs w:val="24"/>
              </w:rPr>
            </w:pPr>
          </w:p>
        </w:tc>
      </w:tr>
      <w:tr w:rsidR="00CA51E6" w:rsidRPr="00FE63A4" w14:paraId="4893D0FB" w14:textId="77777777" w:rsidTr="00833299">
        <w:trPr>
          <w:trHeight w:val="1617"/>
        </w:trPr>
        <w:tc>
          <w:tcPr>
            <w:tcW w:w="5000" w:type="pct"/>
            <w:gridSpan w:val="5"/>
            <w:vAlign w:val="center"/>
          </w:tcPr>
          <w:p w14:paraId="225F9996" w14:textId="17A21BC3" w:rsidR="00CA51E6" w:rsidRPr="00FE63A4" w:rsidRDefault="00CA51E6" w:rsidP="00833299">
            <w:pPr>
              <w:spacing w:after="0"/>
              <w:jc w:val="center"/>
            </w:pPr>
            <w:r w:rsidRPr="00FE63A4">
              <w:t xml:space="preserve">Compliance with Safety and all other related regulations of the </w:t>
            </w:r>
            <w:r w:rsidR="002F467B">
              <w:t>Las Vegas</w:t>
            </w:r>
            <w:r w:rsidRPr="00FE63A4">
              <w:t xml:space="preserve"> Convention Center for </w:t>
            </w:r>
            <w:r w:rsidR="002F467B">
              <w:t>Magic Las Vegas</w:t>
            </w:r>
            <w:r w:rsidR="006820A6">
              <w:t xml:space="preserve"> 2026</w:t>
            </w:r>
            <w:r w:rsidRPr="00FE63A4">
              <w:t xml:space="preserve"> is mandatory</w:t>
            </w:r>
            <w:r w:rsidR="00930323">
              <w:t>.</w:t>
            </w:r>
          </w:p>
        </w:tc>
      </w:tr>
      <w:bookmarkEnd w:id="123"/>
    </w:tbl>
    <w:p w14:paraId="0578A313" w14:textId="0744C157" w:rsidR="00C445E0" w:rsidRDefault="00C445E0" w:rsidP="00313927">
      <w:pPr>
        <w:spacing w:after="0" w:line="240" w:lineRule="auto"/>
        <w:rPr>
          <w:rFonts w:asciiTheme="minorHAnsi" w:hAnsiTheme="minorHAnsi" w:cstheme="minorHAnsi"/>
        </w:rPr>
      </w:pPr>
    </w:p>
    <w:p w14:paraId="73B9E4CB" w14:textId="3D8B36CF" w:rsidR="00A806C7" w:rsidRDefault="00A806C7" w:rsidP="00313927">
      <w:pPr>
        <w:spacing w:after="0" w:line="240" w:lineRule="auto"/>
        <w:rPr>
          <w:rFonts w:asciiTheme="minorHAnsi" w:hAnsiTheme="minorHAnsi" w:cstheme="minorHAnsi"/>
        </w:rPr>
      </w:pPr>
    </w:p>
    <w:p w14:paraId="422F9A3A" w14:textId="3CCCF476" w:rsidR="00A32ADC" w:rsidRPr="00572076" w:rsidRDefault="00F4332B" w:rsidP="00A32ADC">
      <w:pPr>
        <w:pStyle w:val="Heading1"/>
      </w:pPr>
      <w:bookmarkStart w:id="124" w:name="_Toc190435644"/>
      <w:r w:rsidRPr="005C1F12">
        <w:t xml:space="preserve">Technical Criteria for Selection of </w:t>
      </w:r>
      <w:r w:rsidR="00A32ADC" w:rsidRPr="00A32ADC">
        <w:t>exhibition booth construction company</w:t>
      </w:r>
      <w:r w:rsidRPr="005C1F12">
        <w:t xml:space="preserve"> for </w:t>
      </w:r>
      <w:r w:rsidR="00D86129">
        <w:t>Magic Las Vegas</w:t>
      </w:r>
      <w:r w:rsidR="00A32ADC" w:rsidRPr="00572076">
        <w:t xml:space="preserve"> (</w:t>
      </w:r>
      <w:r w:rsidR="006820A6">
        <w:t>1</w:t>
      </w:r>
      <w:r w:rsidR="00D86129">
        <w:t>0</w:t>
      </w:r>
      <w:r w:rsidR="006820A6" w:rsidRPr="00D86129">
        <w:rPr>
          <w:vertAlign w:val="superscript"/>
        </w:rPr>
        <w:t>th</w:t>
      </w:r>
      <w:r w:rsidR="00D86129">
        <w:t xml:space="preserve"> August </w:t>
      </w:r>
      <w:r w:rsidR="00A32ADC">
        <w:t xml:space="preserve">- </w:t>
      </w:r>
      <w:r w:rsidR="006820A6">
        <w:t>1</w:t>
      </w:r>
      <w:r w:rsidR="00D86129">
        <w:t>2</w:t>
      </w:r>
      <w:r w:rsidR="006820A6" w:rsidRPr="00D86129">
        <w:rPr>
          <w:vertAlign w:val="superscript"/>
        </w:rPr>
        <w:t>th</w:t>
      </w:r>
      <w:r w:rsidR="00D86129">
        <w:t xml:space="preserve"> August </w:t>
      </w:r>
      <w:r w:rsidR="006820A6">
        <w:t>2026</w:t>
      </w:r>
      <w:r w:rsidR="00A32ADC" w:rsidRPr="00572076">
        <w:t>)</w:t>
      </w:r>
      <w:bookmarkEnd w:id="124"/>
    </w:p>
    <w:p w14:paraId="222161BB" w14:textId="373C7425" w:rsidR="00F4332B" w:rsidRPr="005C1F12" w:rsidRDefault="00F4332B" w:rsidP="00A32ADC"/>
    <w:tbl>
      <w:tblPr>
        <w:tblStyle w:val="TableGrid"/>
        <w:tblW w:w="0" w:type="auto"/>
        <w:tblLook w:val="04A0" w:firstRow="1" w:lastRow="0" w:firstColumn="1" w:lastColumn="0" w:noHBand="0" w:noVBand="1"/>
      </w:tblPr>
      <w:tblGrid>
        <w:gridCol w:w="828"/>
        <w:gridCol w:w="6660"/>
        <w:gridCol w:w="1260"/>
        <w:gridCol w:w="1530"/>
      </w:tblGrid>
      <w:tr w:rsidR="00F4332B" w:rsidRPr="00E811C7" w14:paraId="434319D1" w14:textId="77777777" w:rsidTr="004D4B05">
        <w:tc>
          <w:tcPr>
            <w:tcW w:w="828" w:type="dxa"/>
          </w:tcPr>
          <w:p w14:paraId="75AF04DF" w14:textId="77777777" w:rsidR="00F4332B" w:rsidRPr="005C1F12" w:rsidRDefault="00F4332B" w:rsidP="00A32ADC"/>
        </w:tc>
        <w:tc>
          <w:tcPr>
            <w:tcW w:w="6660" w:type="dxa"/>
          </w:tcPr>
          <w:p w14:paraId="565AC9DC" w14:textId="77777777" w:rsidR="00F4332B" w:rsidRPr="005C1F12" w:rsidRDefault="00F4332B" w:rsidP="00A32ADC">
            <w:r w:rsidRPr="005C1F12">
              <w:t>Parameters against which technical evaluation shall be done</w:t>
            </w:r>
          </w:p>
        </w:tc>
        <w:tc>
          <w:tcPr>
            <w:tcW w:w="1260" w:type="dxa"/>
          </w:tcPr>
          <w:p w14:paraId="73FED7A8" w14:textId="77777777" w:rsidR="00F4332B" w:rsidRPr="005C1F12" w:rsidRDefault="00F4332B" w:rsidP="00701472">
            <w:pPr>
              <w:jc w:val="center"/>
            </w:pPr>
            <w:r w:rsidRPr="005C1F12">
              <w:t xml:space="preserve">Scoring </w:t>
            </w:r>
            <w:r w:rsidRPr="005C1F12">
              <w:lastRenderedPageBreak/>
              <w:t>brackets</w:t>
            </w:r>
          </w:p>
        </w:tc>
        <w:tc>
          <w:tcPr>
            <w:tcW w:w="1530" w:type="dxa"/>
          </w:tcPr>
          <w:p w14:paraId="12A446F6" w14:textId="7147142E" w:rsidR="00F4332B" w:rsidRPr="005C1F12" w:rsidRDefault="00F4332B" w:rsidP="00701472">
            <w:pPr>
              <w:jc w:val="center"/>
            </w:pPr>
            <w:r w:rsidRPr="005C1F12">
              <w:lastRenderedPageBreak/>
              <w:t xml:space="preserve">Total points </w:t>
            </w:r>
            <w:r w:rsidRPr="005C1F12">
              <w:lastRenderedPageBreak/>
              <w:t>allocated</w:t>
            </w:r>
          </w:p>
        </w:tc>
      </w:tr>
      <w:tr w:rsidR="00F4332B" w:rsidRPr="00E811C7" w14:paraId="364E2473" w14:textId="77777777" w:rsidTr="004D4B05">
        <w:tc>
          <w:tcPr>
            <w:tcW w:w="828" w:type="dxa"/>
          </w:tcPr>
          <w:p w14:paraId="00424796" w14:textId="77777777" w:rsidR="00F4332B" w:rsidRPr="005C1F12" w:rsidRDefault="00F4332B" w:rsidP="00A32ADC">
            <w:r w:rsidRPr="005C1F12">
              <w:lastRenderedPageBreak/>
              <w:t>1</w:t>
            </w:r>
          </w:p>
        </w:tc>
        <w:tc>
          <w:tcPr>
            <w:tcW w:w="6660" w:type="dxa"/>
          </w:tcPr>
          <w:p w14:paraId="09C1051C" w14:textId="77777777" w:rsidR="00F4332B" w:rsidRPr="005C1F12" w:rsidRDefault="00F4332B" w:rsidP="00A32ADC">
            <w:pPr>
              <w:rPr>
                <w:b/>
              </w:rPr>
            </w:pPr>
            <w:r w:rsidRPr="005C1F12">
              <w:rPr>
                <w:b/>
              </w:rPr>
              <w:t>Company Profile</w:t>
            </w:r>
          </w:p>
        </w:tc>
        <w:tc>
          <w:tcPr>
            <w:tcW w:w="1260" w:type="dxa"/>
          </w:tcPr>
          <w:p w14:paraId="4CEDBED1" w14:textId="77777777" w:rsidR="00F4332B" w:rsidRPr="005C1F12" w:rsidRDefault="00F4332B" w:rsidP="00701472">
            <w:pPr>
              <w:jc w:val="center"/>
            </w:pPr>
          </w:p>
        </w:tc>
        <w:tc>
          <w:tcPr>
            <w:tcW w:w="1530" w:type="dxa"/>
          </w:tcPr>
          <w:p w14:paraId="57BE3041" w14:textId="77777777" w:rsidR="00F4332B" w:rsidRPr="005C1F12" w:rsidRDefault="00F4332B" w:rsidP="00701472">
            <w:pPr>
              <w:jc w:val="center"/>
            </w:pPr>
            <w:r w:rsidRPr="005C1F12">
              <w:t>25</w:t>
            </w:r>
          </w:p>
        </w:tc>
      </w:tr>
      <w:tr w:rsidR="00F4332B" w:rsidRPr="00E811C7" w14:paraId="68813056" w14:textId="77777777" w:rsidTr="004D4B05">
        <w:tc>
          <w:tcPr>
            <w:tcW w:w="828" w:type="dxa"/>
          </w:tcPr>
          <w:p w14:paraId="6ED92CC3" w14:textId="77777777" w:rsidR="00F4332B" w:rsidRPr="005C1F12" w:rsidRDefault="00F4332B" w:rsidP="00A32ADC">
            <w:r w:rsidRPr="005C1F12">
              <w:t>1.1</w:t>
            </w:r>
          </w:p>
        </w:tc>
        <w:tc>
          <w:tcPr>
            <w:tcW w:w="6660" w:type="dxa"/>
          </w:tcPr>
          <w:p w14:paraId="1C971EA4" w14:textId="06572B5D" w:rsidR="00F4332B" w:rsidRPr="005C1F12" w:rsidRDefault="00890AC4" w:rsidP="00A32ADC">
            <w:r>
              <w:t>Years</w:t>
            </w:r>
            <w:r w:rsidR="006712DA">
              <w:t xml:space="preserve"> in Exhibition Management B</w:t>
            </w:r>
            <w:r w:rsidR="00F4332B" w:rsidRPr="005C1F12">
              <w:t>usiness:</w:t>
            </w:r>
          </w:p>
        </w:tc>
        <w:tc>
          <w:tcPr>
            <w:tcW w:w="1260" w:type="dxa"/>
          </w:tcPr>
          <w:p w14:paraId="6C7F3F55" w14:textId="77777777" w:rsidR="00F4332B" w:rsidRPr="005C1F12" w:rsidRDefault="00F4332B" w:rsidP="00701472">
            <w:pPr>
              <w:jc w:val="center"/>
            </w:pPr>
          </w:p>
        </w:tc>
        <w:tc>
          <w:tcPr>
            <w:tcW w:w="1530" w:type="dxa"/>
          </w:tcPr>
          <w:p w14:paraId="68ADA433" w14:textId="77777777" w:rsidR="00F4332B" w:rsidRPr="005C1F12" w:rsidRDefault="00F4332B" w:rsidP="00701472">
            <w:pPr>
              <w:jc w:val="center"/>
            </w:pPr>
          </w:p>
        </w:tc>
      </w:tr>
      <w:tr w:rsidR="00A32ADC" w:rsidRPr="00E811C7" w14:paraId="55021516" w14:textId="77777777" w:rsidTr="004D4B05">
        <w:tc>
          <w:tcPr>
            <w:tcW w:w="828" w:type="dxa"/>
          </w:tcPr>
          <w:p w14:paraId="52E9840D" w14:textId="77777777" w:rsidR="00A32ADC" w:rsidRPr="005C1F12" w:rsidRDefault="00A32ADC" w:rsidP="00A32ADC"/>
        </w:tc>
        <w:tc>
          <w:tcPr>
            <w:tcW w:w="6660" w:type="dxa"/>
          </w:tcPr>
          <w:p w14:paraId="637BBD1D" w14:textId="3B8F33AC" w:rsidR="00A32ADC" w:rsidRPr="009D59FE" w:rsidRDefault="009D59FE" w:rsidP="00A32ADC">
            <w:r w:rsidRPr="009D59FE">
              <w:t>&gt;1 year</w:t>
            </w:r>
          </w:p>
        </w:tc>
        <w:tc>
          <w:tcPr>
            <w:tcW w:w="1260" w:type="dxa"/>
          </w:tcPr>
          <w:p w14:paraId="1D12EBF0" w14:textId="7FBE138A" w:rsidR="00A32ADC" w:rsidRDefault="009D59FE" w:rsidP="00701472">
            <w:pPr>
              <w:jc w:val="center"/>
            </w:pPr>
            <w:r>
              <w:t>0</w:t>
            </w:r>
          </w:p>
        </w:tc>
        <w:tc>
          <w:tcPr>
            <w:tcW w:w="1530" w:type="dxa"/>
          </w:tcPr>
          <w:p w14:paraId="79F206F6" w14:textId="77777777" w:rsidR="00A32ADC" w:rsidRPr="005C1F12" w:rsidRDefault="00A32ADC" w:rsidP="00701472">
            <w:pPr>
              <w:jc w:val="center"/>
            </w:pPr>
          </w:p>
        </w:tc>
      </w:tr>
      <w:tr w:rsidR="00F4332B" w:rsidRPr="00E811C7" w14:paraId="6003889A" w14:textId="77777777" w:rsidTr="004D4B05">
        <w:tc>
          <w:tcPr>
            <w:tcW w:w="828" w:type="dxa"/>
          </w:tcPr>
          <w:p w14:paraId="3F283E17" w14:textId="77777777" w:rsidR="00F4332B" w:rsidRPr="005C1F12" w:rsidRDefault="00F4332B" w:rsidP="00A32ADC"/>
        </w:tc>
        <w:tc>
          <w:tcPr>
            <w:tcW w:w="6660" w:type="dxa"/>
          </w:tcPr>
          <w:p w14:paraId="05E2D2F3" w14:textId="3F8BAC30" w:rsidR="00F4332B" w:rsidRPr="005C1F12" w:rsidRDefault="00F4332B" w:rsidP="00A32ADC">
            <w:r w:rsidRPr="005C1F12">
              <w:rPr>
                <w:u w:val="single"/>
              </w:rPr>
              <w:t xml:space="preserve">&lt; </w:t>
            </w:r>
            <w:r w:rsidRPr="005C1F12">
              <w:t xml:space="preserve">2 </w:t>
            </w:r>
            <w:r w:rsidR="00890AC4" w:rsidRPr="005C1F12">
              <w:t>years</w:t>
            </w:r>
          </w:p>
        </w:tc>
        <w:tc>
          <w:tcPr>
            <w:tcW w:w="1260" w:type="dxa"/>
          </w:tcPr>
          <w:p w14:paraId="69C3588A" w14:textId="0B88D639" w:rsidR="00F4332B" w:rsidRPr="005C1F12" w:rsidRDefault="00D30B6D" w:rsidP="00701472">
            <w:pPr>
              <w:jc w:val="center"/>
            </w:pPr>
            <w:r>
              <w:t>5</w:t>
            </w:r>
          </w:p>
        </w:tc>
        <w:tc>
          <w:tcPr>
            <w:tcW w:w="1530" w:type="dxa"/>
          </w:tcPr>
          <w:p w14:paraId="0628A30B" w14:textId="77777777" w:rsidR="00F4332B" w:rsidRPr="005C1F12" w:rsidRDefault="00F4332B" w:rsidP="00701472">
            <w:pPr>
              <w:jc w:val="center"/>
            </w:pPr>
          </w:p>
        </w:tc>
      </w:tr>
      <w:tr w:rsidR="00F4332B" w:rsidRPr="00E811C7" w14:paraId="1B809826" w14:textId="77777777" w:rsidTr="004D4B05">
        <w:tc>
          <w:tcPr>
            <w:tcW w:w="828" w:type="dxa"/>
          </w:tcPr>
          <w:p w14:paraId="029C7136" w14:textId="77777777" w:rsidR="00F4332B" w:rsidRPr="005C1F12" w:rsidRDefault="00F4332B" w:rsidP="00A32ADC"/>
        </w:tc>
        <w:tc>
          <w:tcPr>
            <w:tcW w:w="6660" w:type="dxa"/>
          </w:tcPr>
          <w:p w14:paraId="46AFE25C" w14:textId="6B6C7217" w:rsidR="00F4332B" w:rsidRPr="005C1F12" w:rsidRDefault="00890AC4" w:rsidP="00A32ADC">
            <w:r w:rsidRPr="005C1F12">
              <w:rPr>
                <w:u w:val="single"/>
              </w:rPr>
              <w:t>&gt;</w:t>
            </w:r>
            <w:r w:rsidRPr="005C1F12">
              <w:t xml:space="preserve"> 3</w:t>
            </w:r>
            <w:r w:rsidR="00F4332B" w:rsidRPr="005C1F12">
              <w:t xml:space="preserve"> </w:t>
            </w:r>
            <w:r w:rsidR="00F4332B" w:rsidRPr="005C1F12">
              <w:rPr>
                <w:u w:val="single"/>
              </w:rPr>
              <w:t>&lt;</w:t>
            </w:r>
            <w:r w:rsidR="00F4332B" w:rsidRPr="005C1F12">
              <w:t xml:space="preserve"> 4 years </w:t>
            </w:r>
          </w:p>
        </w:tc>
        <w:tc>
          <w:tcPr>
            <w:tcW w:w="1260" w:type="dxa"/>
          </w:tcPr>
          <w:p w14:paraId="648BB0AC" w14:textId="210DC83A" w:rsidR="00F4332B" w:rsidRPr="005C1F12" w:rsidRDefault="00D30B6D" w:rsidP="00701472">
            <w:pPr>
              <w:jc w:val="center"/>
            </w:pPr>
            <w:r>
              <w:t>8</w:t>
            </w:r>
          </w:p>
        </w:tc>
        <w:tc>
          <w:tcPr>
            <w:tcW w:w="1530" w:type="dxa"/>
          </w:tcPr>
          <w:p w14:paraId="5E05B1BD" w14:textId="77777777" w:rsidR="00F4332B" w:rsidRPr="005C1F12" w:rsidRDefault="00F4332B" w:rsidP="00701472">
            <w:pPr>
              <w:jc w:val="center"/>
            </w:pPr>
          </w:p>
        </w:tc>
      </w:tr>
      <w:tr w:rsidR="00F4332B" w:rsidRPr="00E811C7" w14:paraId="6CE7553D" w14:textId="77777777" w:rsidTr="004D4B05">
        <w:tc>
          <w:tcPr>
            <w:tcW w:w="828" w:type="dxa"/>
          </w:tcPr>
          <w:p w14:paraId="2F59A047" w14:textId="77777777" w:rsidR="00F4332B" w:rsidRPr="005C1F12" w:rsidRDefault="00F4332B" w:rsidP="00A32ADC"/>
        </w:tc>
        <w:tc>
          <w:tcPr>
            <w:tcW w:w="6660" w:type="dxa"/>
          </w:tcPr>
          <w:p w14:paraId="1C669FA8" w14:textId="35D84304" w:rsidR="00F4332B" w:rsidRPr="005C1F12" w:rsidRDefault="00890AC4" w:rsidP="00A32ADC">
            <w:pPr>
              <w:rPr>
                <w:u w:val="single"/>
              </w:rPr>
            </w:pPr>
            <w:r w:rsidRPr="005C1F12">
              <w:rPr>
                <w:u w:val="single"/>
              </w:rPr>
              <w:t>&gt;</w:t>
            </w:r>
            <w:r w:rsidRPr="005C1F12">
              <w:t xml:space="preserve"> 5</w:t>
            </w:r>
            <w:r w:rsidR="00F4332B" w:rsidRPr="005C1F12">
              <w:t xml:space="preserve"> </w:t>
            </w:r>
            <w:r w:rsidR="00F4332B" w:rsidRPr="005C1F12">
              <w:rPr>
                <w:u w:val="single"/>
              </w:rPr>
              <w:t>&lt;</w:t>
            </w:r>
            <w:r w:rsidR="00F4332B" w:rsidRPr="005C1F12">
              <w:t xml:space="preserve"> 7  years</w:t>
            </w:r>
          </w:p>
        </w:tc>
        <w:tc>
          <w:tcPr>
            <w:tcW w:w="1260" w:type="dxa"/>
          </w:tcPr>
          <w:p w14:paraId="2807BE09" w14:textId="23BC327D" w:rsidR="00F4332B" w:rsidRPr="005C1F12" w:rsidRDefault="00D30B6D" w:rsidP="00701472">
            <w:pPr>
              <w:jc w:val="center"/>
            </w:pPr>
            <w:r>
              <w:t>10</w:t>
            </w:r>
          </w:p>
        </w:tc>
        <w:tc>
          <w:tcPr>
            <w:tcW w:w="1530" w:type="dxa"/>
          </w:tcPr>
          <w:p w14:paraId="4C12161E" w14:textId="77777777" w:rsidR="00F4332B" w:rsidRPr="005C1F12" w:rsidRDefault="00F4332B" w:rsidP="00701472">
            <w:pPr>
              <w:jc w:val="center"/>
            </w:pPr>
          </w:p>
        </w:tc>
      </w:tr>
      <w:tr w:rsidR="00F4332B" w:rsidRPr="00E811C7" w14:paraId="6FC42C45" w14:textId="77777777" w:rsidTr="004D4B05">
        <w:tc>
          <w:tcPr>
            <w:tcW w:w="828" w:type="dxa"/>
          </w:tcPr>
          <w:p w14:paraId="0D6F22AE" w14:textId="77777777" w:rsidR="00F4332B" w:rsidRPr="005C1F12" w:rsidRDefault="00F4332B" w:rsidP="00A32ADC">
            <w:r w:rsidRPr="005C1F12">
              <w:t>1.2</w:t>
            </w:r>
          </w:p>
        </w:tc>
        <w:tc>
          <w:tcPr>
            <w:tcW w:w="6660" w:type="dxa"/>
          </w:tcPr>
          <w:p w14:paraId="7B921FB6" w14:textId="1D8778F1" w:rsidR="00F4332B" w:rsidRPr="005C1F12" w:rsidRDefault="006712DA" w:rsidP="00A32ADC">
            <w:r>
              <w:t>International A</w:t>
            </w:r>
            <w:r w:rsidR="00F4332B" w:rsidRPr="005C1F12">
              <w:t xml:space="preserve">ffiliations &amp; </w:t>
            </w:r>
            <w:r w:rsidR="005C763D">
              <w:t>prior Experience of FIME</w:t>
            </w:r>
            <w:r w:rsidR="00F4332B" w:rsidRPr="005C1F12">
              <w:t>:</w:t>
            </w:r>
          </w:p>
        </w:tc>
        <w:tc>
          <w:tcPr>
            <w:tcW w:w="1260" w:type="dxa"/>
          </w:tcPr>
          <w:p w14:paraId="2FD7734B" w14:textId="77777777" w:rsidR="00F4332B" w:rsidRPr="005C1F12" w:rsidRDefault="00F4332B" w:rsidP="00701472">
            <w:pPr>
              <w:jc w:val="center"/>
            </w:pPr>
          </w:p>
        </w:tc>
        <w:tc>
          <w:tcPr>
            <w:tcW w:w="1530" w:type="dxa"/>
          </w:tcPr>
          <w:p w14:paraId="776EC68E" w14:textId="77777777" w:rsidR="00F4332B" w:rsidRPr="005C1F12" w:rsidRDefault="00F4332B" w:rsidP="00701472">
            <w:pPr>
              <w:jc w:val="center"/>
            </w:pPr>
          </w:p>
        </w:tc>
      </w:tr>
      <w:tr w:rsidR="00F4332B" w:rsidRPr="00E811C7" w14:paraId="5F5F382C" w14:textId="77777777" w:rsidTr="004D4B05">
        <w:tc>
          <w:tcPr>
            <w:tcW w:w="828" w:type="dxa"/>
          </w:tcPr>
          <w:p w14:paraId="53E3487A" w14:textId="77777777" w:rsidR="00F4332B" w:rsidRPr="005C1F12" w:rsidRDefault="00F4332B" w:rsidP="00A32ADC"/>
        </w:tc>
        <w:tc>
          <w:tcPr>
            <w:tcW w:w="6660" w:type="dxa"/>
          </w:tcPr>
          <w:p w14:paraId="5160626F" w14:textId="219918C9" w:rsidR="00F4332B" w:rsidRPr="005C1F12" w:rsidRDefault="00F4332B" w:rsidP="00A32ADC">
            <w:r w:rsidRPr="005C1F12">
              <w:t>No affiliations or certifications with international associations in the field and certifying agencies</w:t>
            </w:r>
            <w:r w:rsidR="00D30B6D">
              <w:t>. No experience of FIME</w:t>
            </w:r>
          </w:p>
        </w:tc>
        <w:tc>
          <w:tcPr>
            <w:tcW w:w="1260" w:type="dxa"/>
          </w:tcPr>
          <w:p w14:paraId="79AD2EA9" w14:textId="77777777" w:rsidR="00F4332B" w:rsidRPr="005C1F12" w:rsidRDefault="00F4332B" w:rsidP="00701472">
            <w:pPr>
              <w:jc w:val="center"/>
            </w:pPr>
            <w:r w:rsidRPr="005C1F12">
              <w:t>0</w:t>
            </w:r>
          </w:p>
        </w:tc>
        <w:tc>
          <w:tcPr>
            <w:tcW w:w="1530" w:type="dxa"/>
          </w:tcPr>
          <w:p w14:paraId="03E410A5" w14:textId="77777777" w:rsidR="00F4332B" w:rsidRPr="005C1F12" w:rsidRDefault="00F4332B" w:rsidP="00701472">
            <w:pPr>
              <w:jc w:val="center"/>
            </w:pPr>
          </w:p>
        </w:tc>
      </w:tr>
      <w:tr w:rsidR="00F4332B" w:rsidRPr="00E811C7" w14:paraId="3766199D" w14:textId="77777777" w:rsidTr="004D4B05">
        <w:tc>
          <w:tcPr>
            <w:tcW w:w="828" w:type="dxa"/>
          </w:tcPr>
          <w:p w14:paraId="62FACC98" w14:textId="77777777" w:rsidR="00F4332B" w:rsidRPr="005C1F12" w:rsidRDefault="00F4332B" w:rsidP="00A32ADC"/>
        </w:tc>
        <w:tc>
          <w:tcPr>
            <w:tcW w:w="6660" w:type="dxa"/>
          </w:tcPr>
          <w:p w14:paraId="4A87D08A" w14:textId="078DE858" w:rsidR="00F4332B" w:rsidRPr="005C1F12" w:rsidRDefault="00F4332B" w:rsidP="00A32ADC">
            <w:r w:rsidRPr="005C1F12">
              <w:t xml:space="preserve">General affiliations and certifications </w:t>
            </w:r>
            <w:r w:rsidR="00A32ADC">
              <w:t xml:space="preserve">are only those </w:t>
            </w:r>
            <w:r w:rsidR="00D30B6D">
              <w:t>unrelated</w:t>
            </w:r>
            <w:r w:rsidR="00A32ADC">
              <w:t xml:space="preserve"> to exhibition management, such as ISO</w:t>
            </w:r>
            <w:r w:rsidRPr="005C1F12">
              <w:t xml:space="preserve">. </w:t>
            </w:r>
          </w:p>
        </w:tc>
        <w:tc>
          <w:tcPr>
            <w:tcW w:w="1260" w:type="dxa"/>
          </w:tcPr>
          <w:p w14:paraId="5758187F" w14:textId="77777777" w:rsidR="00F4332B" w:rsidRPr="005C1F12" w:rsidRDefault="00F4332B" w:rsidP="00701472">
            <w:pPr>
              <w:jc w:val="center"/>
            </w:pPr>
            <w:r w:rsidRPr="005C1F12">
              <w:t>3</w:t>
            </w:r>
          </w:p>
        </w:tc>
        <w:tc>
          <w:tcPr>
            <w:tcW w:w="1530" w:type="dxa"/>
          </w:tcPr>
          <w:p w14:paraId="69B09C39" w14:textId="77777777" w:rsidR="00F4332B" w:rsidRPr="005C1F12" w:rsidRDefault="00F4332B" w:rsidP="00701472">
            <w:pPr>
              <w:jc w:val="center"/>
            </w:pPr>
          </w:p>
        </w:tc>
      </w:tr>
      <w:tr w:rsidR="00D30B6D" w:rsidRPr="00E811C7" w14:paraId="76CED434" w14:textId="77777777" w:rsidTr="004D4B05">
        <w:tc>
          <w:tcPr>
            <w:tcW w:w="828" w:type="dxa"/>
          </w:tcPr>
          <w:p w14:paraId="6F146A2A" w14:textId="77777777" w:rsidR="00D30B6D" w:rsidRPr="005C1F12" w:rsidRDefault="00D30B6D" w:rsidP="00A32ADC"/>
        </w:tc>
        <w:tc>
          <w:tcPr>
            <w:tcW w:w="6660" w:type="dxa"/>
          </w:tcPr>
          <w:p w14:paraId="7D39CBCF" w14:textId="22645A7D" w:rsidR="00D30B6D" w:rsidRPr="005C1F12" w:rsidRDefault="00D30B6D" w:rsidP="00A32ADC">
            <w:r>
              <w:t xml:space="preserve">Certifications + Experience of Booth Construction in FIME </w:t>
            </w:r>
            <w:r w:rsidR="005B0259">
              <w:t>less than 1 year</w:t>
            </w:r>
            <w:r>
              <w:t xml:space="preserve"> </w:t>
            </w:r>
          </w:p>
        </w:tc>
        <w:tc>
          <w:tcPr>
            <w:tcW w:w="1260" w:type="dxa"/>
          </w:tcPr>
          <w:p w14:paraId="2D4CBC76" w14:textId="61AB2246" w:rsidR="00D30B6D" w:rsidRPr="005C1F12" w:rsidRDefault="005B0259" w:rsidP="00701472">
            <w:pPr>
              <w:jc w:val="center"/>
            </w:pPr>
            <w:r>
              <w:t>10</w:t>
            </w:r>
          </w:p>
        </w:tc>
        <w:tc>
          <w:tcPr>
            <w:tcW w:w="1530" w:type="dxa"/>
          </w:tcPr>
          <w:p w14:paraId="73E6C2DF" w14:textId="77777777" w:rsidR="00D30B6D" w:rsidRPr="005C1F12" w:rsidRDefault="00D30B6D" w:rsidP="00701472">
            <w:pPr>
              <w:jc w:val="center"/>
            </w:pPr>
          </w:p>
        </w:tc>
      </w:tr>
      <w:tr w:rsidR="005B0259" w:rsidRPr="00E811C7" w14:paraId="1E1512AA" w14:textId="77777777" w:rsidTr="004D4B05">
        <w:tc>
          <w:tcPr>
            <w:tcW w:w="828" w:type="dxa"/>
          </w:tcPr>
          <w:p w14:paraId="549C5780" w14:textId="77777777" w:rsidR="005B0259" w:rsidRPr="005C1F12" w:rsidRDefault="005B0259" w:rsidP="00A32ADC"/>
        </w:tc>
        <w:tc>
          <w:tcPr>
            <w:tcW w:w="6660" w:type="dxa"/>
          </w:tcPr>
          <w:p w14:paraId="0CD5AE82" w14:textId="05721694" w:rsidR="005B0259" w:rsidRDefault="005B0259" w:rsidP="00A32ADC">
            <w:r>
              <w:t xml:space="preserve">Experience </w:t>
            </w:r>
            <w:r w:rsidR="00FE3695">
              <w:t>in</w:t>
            </w:r>
            <w:r>
              <w:t xml:space="preserve"> Stall Construction in FIME</w:t>
            </w:r>
            <w:r w:rsidR="007B75C0">
              <w:t xml:space="preserve"> </w:t>
            </w:r>
            <w:r w:rsidR="00FE3695">
              <w:t xml:space="preserve">for </w:t>
            </w:r>
            <w:r w:rsidR="007B75C0">
              <w:t>more than two years</w:t>
            </w:r>
          </w:p>
        </w:tc>
        <w:tc>
          <w:tcPr>
            <w:tcW w:w="1260" w:type="dxa"/>
          </w:tcPr>
          <w:p w14:paraId="7C945F01" w14:textId="3966ABFC" w:rsidR="005B0259" w:rsidRDefault="007B75C0" w:rsidP="00701472">
            <w:pPr>
              <w:jc w:val="center"/>
            </w:pPr>
            <w:r>
              <w:t>15</w:t>
            </w:r>
          </w:p>
        </w:tc>
        <w:tc>
          <w:tcPr>
            <w:tcW w:w="1530" w:type="dxa"/>
          </w:tcPr>
          <w:p w14:paraId="630DA8E4" w14:textId="77777777" w:rsidR="005B0259" w:rsidRPr="005C1F12" w:rsidRDefault="005B0259" w:rsidP="00701472">
            <w:pPr>
              <w:jc w:val="center"/>
            </w:pPr>
          </w:p>
        </w:tc>
      </w:tr>
      <w:tr w:rsidR="00F4332B" w:rsidRPr="00E811C7" w14:paraId="431CAA02" w14:textId="77777777" w:rsidTr="004D4B05">
        <w:tc>
          <w:tcPr>
            <w:tcW w:w="828" w:type="dxa"/>
          </w:tcPr>
          <w:p w14:paraId="089314FC" w14:textId="77777777" w:rsidR="00F4332B" w:rsidRPr="005C1F12" w:rsidRDefault="00F4332B" w:rsidP="00A32ADC">
            <w:r w:rsidRPr="005C1F12">
              <w:t>2</w:t>
            </w:r>
          </w:p>
        </w:tc>
        <w:tc>
          <w:tcPr>
            <w:tcW w:w="6660" w:type="dxa"/>
          </w:tcPr>
          <w:p w14:paraId="0D98ADC4" w14:textId="77777777" w:rsidR="00F4332B" w:rsidRPr="005C1F12" w:rsidRDefault="00F4332B" w:rsidP="00A32ADC">
            <w:pPr>
              <w:rPr>
                <w:b/>
              </w:rPr>
            </w:pPr>
            <w:r w:rsidRPr="005C1F12">
              <w:rPr>
                <w:b/>
              </w:rPr>
              <w:t>Relevant Experience</w:t>
            </w:r>
          </w:p>
        </w:tc>
        <w:tc>
          <w:tcPr>
            <w:tcW w:w="1260" w:type="dxa"/>
          </w:tcPr>
          <w:p w14:paraId="354EF4BD" w14:textId="77777777" w:rsidR="00F4332B" w:rsidRPr="005C1F12" w:rsidRDefault="00F4332B" w:rsidP="00701472">
            <w:pPr>
              <w:jc w:val="center"/>
            </w:pPr>
          </w:p>
        </w:tc>
        <w:tc>
          <w:tcPr>
            <w:tcW w:w="1530" w:type="dxa"/>
          </w:tcPr>
          <w:p w14:paraId="310FB843" w14:textId="77777777" w:rsidR="00F4332B" w:rsidRPr="005C1F12" w:rsidRDefault="00F4332B" w:rsidP="00701472">
            <w:pPr>
              <w:jc w:val="center"/>
            </w:pPr>
            <w:r w:rsidRPr="005C1F12">
              <w:t>30</w:t>
            </w:r>
          </w:p>
        </w:tc>
      </w:tr>
      <w:tr w:rsidR="00F4332B" w:rsidRPr="00E811C7" w14:paraId="57E76AAD" w14:textId="77777777" w:rsidTr="004D4B05">
        <w:tc>
          <w:tcPr>
            <w:tcW w:w="828" w:type="dxa"/>
          </w:tcPr>
          <w:p w14:paraId="3DB2F1BF" w14:textId="71DB1938" w:rsidR="00F4332B" w:rsidRPr="005C1F12" w:rsidRDefault="006712DA" w:rsidP="00A32ADC">
            <w:r>
              <w:t>2.1</w:t>
            </w:r>
          </w:p>
        </w:tc>
        <w:tc>
          <w:tcPr>
            <w:tcW w:w="6660" w:type="dxa"/>
          </w:tcPr>
          <w:p w14:paraId="14F0F478" w14:textId="3826B9C2" w:rsidR="00F4332B" w:rsidRPr="005C1F12" w:rsidRDefault="00FE3695" w:rsidP="00A32ADC">
            <w:r>
              <w:t xml:space="preserve">Construction and Managing </w:t>
            </w:r>
            <w:r w:rsidR="008E39C1">
              <w:t>Exhibitions</w:t>
            </w:r>
          </w:p>
        </w:tc>
        <w:tc>
          <w:tcPr>
            <w:tcW w:w="1260" w:type="dxa"/>
          </w:tcPr>
          <w:p w14:paraId="7ADF6F64" w14:textId="77777777" w:rsidR="00F4332B" w:rsidRPr="005C1F12" w:rsidRDefault="00F4332B" w:rsidP="00701472">
            <w:pPr>
              <w:jc w:val="center"/>
            </w:pPr>
          </w:p>
        </w:tc>
        <w:tc>
          <w:tcPr>
            <w:tcW w:w="1530" w:type="dxa"/>
          </w:tcPr>
          <w:p w14:paraId="68C13A53" w14:textId="77777777" w:rsidR="00F4332B" w:rsidRPr="005C1F12" w:rsidRDefault="00F4332B" w:rsidP="00701472">
            <w:pPr>
              <w:jc w:val="center"/>
            </w:pPr>
          </w:p>
        </w:tc>
      </w:tr>
      <w:tr w:rsidR="00F4332B" w:rsidRPr="00E811C7" w14:paraId="1909E0D1" w14:textId="77777777" w:rsidTr="004D4B05">
        <w:tc>
          <w:tcPr>
            <w:tcW w:w="828" w:type="dxa"/>
          </w:tcPr>
          <w:p w14:paraId="63F45798" w14:textId="77777777" w:rsidR="00F4332B" w:rsidRPr="005C1F12" w:rsidRDefault="00F4332B" w:rsidP="00A32ADC"/>
        </w:tc>
        <w:tc>
          <w:tcPr>
            <w:tcW w:w="6660" w:type="dxa"/>
          </w:tcPr>
          <w:p w14:paraId="2FD15FE0" w14:textId="62F2BF6C" w:rsidR="00F4332B" w:rsidRPr="005C1F12" w:rsidRDefault="00F4332B" w:rsidP="00A32ADC">
            <w:r w:rsidRPr="005C1F12">
              <w:rPr>
                <w:u w:val="single"/>
              </w:rPr>
              <w:t xml:space="preserve">&lt; </w:t>
            </w:r>
            <w:r w:rsidR="006712DA">
              <w:t>1</w:t>
            </w:r>
          </w:p>
        </w:tc>
        <w:tc>
          <w:tcPr>
            <w:tcW w:w="1260" w:type="dxa"/>
          </w:tcPr>
          <w:p w14:paraId="0E57DF4F" w14:textId="546AC87F" w:rsidR="00F4332B" w:rsidRPr="005C1F12" w:rsidRDefault="006712DA" w:rsidP="00701472">
            <w:pPr>
              <w:jc w:val="center"/>
            </w:pPr>
            <w:r>
              <w:t>5</w:t>
            </w:r>
          </w:p>
        </w:tc>
        <w:tc>
          <w:tcPr>
            <w:tcW w:w="1530" w:type="dxa"/>
          </w:tcPr>
          <w:p w14:paraId="5C1E7F63" w14:textId="77777777" w:rsidR="00F4332B" w:rsidRPr="005C1F12" w:rsidRDefault="00F4332B" w:rsidP="00701472">
            <w:pPr>
              <w:jc w:val="center"/>
            </w:pPr>
          </w:p>
        </w:tc>
      </w:tr>
      <w:tr w:rsidR="00F4332B" w:rsidRPr="00E811C7" w14:paraId="3AFA4538" w14:textId="77777777" w:rsidTr="004D4B05">
        <w:tc>
          <w:tcPr>
            <w:tcW w:w="828" w:type="dxa"/>
          </w:tcPr>
          <w:p w14:paraId="2B028253" w14:textId="77777777" w:rsidR="00F4332B" w:rsidRPr="005C1F12" w:rsidRDefault="00F4332B" w:rsidP="00A32ADC"/>
        </w:tc>
        <w:tc>
          <w:tcPr>
            <w:tcW w:w="6660" w:type="dxa"/>
          </w:tcPr>
          <w:p w14:paraId="1A4E802C" w14:textId="05E76837" w:rsidR="00F4332B" w:rsidRPr="005C1F12" w:rsidRDefault="00F4332B" w:rsidP="00A32ADC">
            <w:pPr>
              <w:rPr>
                <w:u w:val="single"/>
              </w:rPr>
            </w:pPr>
            <w:r w:rsidRPr="005C1F12">
              <w:rPr>
                <w:u w:val="single"/>
              </w:rPr>
              <w:t>&gt;</w:t>
            </w:r>
            <w:r w:rsidR="006712DA">
              <w:t xml:space="preserve">  3</w:t>
            </w:r>
            <w:r w:rsidRPr="005C1F12">
              <w:t xml:space="preserve"> </w:t>
            </w:r>
            <w:r w:rsidRPr="005C1F12">
              <w:rPr>
                <w:u w:val="single"/>
              </w:rPr>
              <w:t>&lt;</w:t>
            </w:r>
            <w:r w:rsidRPr="005C1F12">
              <w:t xml:space="preserve"> 10 </w:t>
            </w:r>
          </w:p>
        </w:tc>
        <w:tc>
          <w:tcPr>
            <w:tcW w:w="1260" w:type="dxa"/>
          </w:tcPr>
          <w:p w14:paraId="5097DF8A" w14:textId="3148CDF7" w:rsidR="00F4332B" w:rsidRPr="005C1F12" w:rsidRDefault="007C1A00" w:rsidP="00701472">
            <w:pPr>
              <w:jc w:val="center"/>
            </w:pPr>
            <w:r>
              <w:t>15</w:t>
            </w:r>
          </w:p>
        </w:tc>
        <w:tc>
          <w:tcPr>
            <w:tcW w:w="1530" w:type="dxa"/>
          </w:tcPr>
          <w:p w14:paraId="6D679CE1" w14:textId="77777777" w:rsidR="00F4332B" w:rsidRPr="005C1F12" w:rsidRDefault="00F4332B" w:rsidP="00701472">
            <w:pPr>
              <w:jc w:val="center"/>
            </w:pPr>
          </w:p>
        </w:tc>
      </w:tr>
      <w:tr w:rsidR="00F4332B" w:rsidRPr="00E811C7" w14:paraId="7DF98D81" w14:textId="77777777" w:rsidTr="004D4B05">
        <w:tc>
          <w:tcPr>
            <w:tcW w:w="828" w:type="dxa"/>
          </w:tcPr>
          <w:p w14:paraId="428B667A" w14:textId="77777777" w:rsidR="00F4332B" w:rsidRPr="005C1F12" w:rsidRDefault="00F4332B" w:rsidP="00A32ADC">
            <w:r w:rsidRPr="005C1F12">
              <w:t>2.2</w:t>
            </w:r>
          </w:p>
        </w:tc>
        <w:tc>
          <w:tcPr>
            <w:tcW w:w="6660" w:type="dxa"/>
          </w:tcPr>
          <w:p w14:paraId="78E72D9C" w14:textId="32388576" w:rsidR="00F4332B" w:rsidRPr="005C1F12" w:rsidRDefault="008E39C1" w:rsidP="00A32ADC">
            <w:pPr>
              <w:rPr>
                <w:u w:val="single"/>
              </w:rPr>
            </w:pPr>
            <w:proofErr w:type="gramStart"/>
            <w:r>
              <w:rPr>
                <w:u w:val="single"/>
              </w:rPr>
              <w:t>Past experience</w:t>
            </w:r>
            <w:proofErr w:type="gramEnd"/>
            <w:r>
              <w:rPr>
                <w:u w:val="single"/>
              </w:rPr>
              <w:t xml:space="preserve"> of Booth Construction in the US</w:t>
            </w:r>
          </w:p>
        </w:tc>
        <w:tc>
          <w:tcPr>
            <w:tcW w:w="1260" w:type="dxa"/>
          </w:tcPr>
          <w:p w14:paraId="57CDAAF6" w14:textId="77777777" w:rsidR="00F4332B" w:rsidRPr="005C1F12" w:rsidRDefault="00F4332B" w:rsidP="00701472">
            <w:pPr>
              <w:jc w:val="center"/>
            </w:pPr>
          </w:p>
        </w:tc>
        <w:tc>
          <w:tcPr>
            <w:tcW w:w="1530" w:type="dxa"/>
          </w:tcPr>
          <w:p w14:paraId="082491C9" w14:textId="77777777" w:rsidR="00F4332B" w:rsidRPr="005C1F12" w:rsidRDefault="00F4332B" w:rsidP="00701472">
            <w:pPr>
              <w:jc w:val="center"/>
            </w:pPr>
          </w:p>
        </w:tc>
      </w:tr>
      <w:tr w:rsidR="00F4332B" w:rsidRPr="00E811C7" w14:paraId="0449714A" w14:textId="77777777" w:rsidTr="004D4B05">
        <w:tc>
          <w:tcPr>
            <w:tcW w:w="828" w:type="dxa"/>
          </w:tcPr>
          <w:p w14:paraId="69B6849F" w14:textId="77777777" w:rsidR="00F4332B" w:rsidRPr="005C1F12" w:rsidRDefault="00F4332B" w:rsidP="00A32ADC"/>
        </w:tc>
        <w:tc>
          <w:tcPr>
            <w:tcW w:w="6660" w:type="dxa"/>
          </w:tcPr>
          <w:p w14:paraId="1A0AC438" w14:textId="77777777" w:rsidR="00F4332B" w:rsidRPr="005C1F12" w:rsidRDefault="00F4332B" w:rsidP="00A32ADC">
            <w:pPr>
              <w:rPr>
                <w:u w:val="single"/>
              </w:rPr>
            </w:pPr>
            <w:r w:rsidRPr="005C1F12">
              <w:rPr>
                <w:u w:val="single"/>
              </w:rPr>
              <w:t>&gt;</w:t>
            </w:r>
            <w:r w:rsidRPr="005C1F12">
              <w:t xml:space="preserve">  2</w:t>
            </w:r>
          </w:p>
        </w:tc>
        <w:tc>
          <w:tcPr>
            <w:tcW w:w="1260" w:type="dxa"/>
          </w:tcPr>
          <w:p w14:paraId="2A1666DF" w14:textId="77777777" w:rsidR="00F4332B" w:rsidRPr="005C1F12" w:rsidRDefault="00F4332B" w:rsidP="00701472">
            <w:pPr>
              <w:jc w:val="center"/>
            </w:pPr>
            <w:r w:rsidRPr="005C1F12">
              <w:t>2</w:t>
            </w:r>
          </w:p>
        </w:tc>
        <w:tc>
          <w:tcPr>
            <w:tcW w:w="1530" w:type="dxa"/>
          </w:tcPr>
          <w:p w14:paraId="38753A46" w14:textId="77777777" w:rsidR="00F4332B" w:rsidRPr="005C1F12" w:rsidRDefault="00F4332B" w:rsidP="00701472">
            <w:pPr>
              <w:jc w:val="center"/>
            </w:pPr>
          </w:p>
        </w:tc>
      </w:tr>
      <w:tr w:rsidR="00F4332B" w:rsidRPr="00E811C7" w14:paraId="13450CE0" w14:textId="77777777" w:rsidTr="004D4B05">
        <w:tc>
          <w:tcPr>
            <w:tcW w:w="828" w:type="dxa"/>
          </w:tcPr>
          <w:p w14:paraId="108BDFE7" w14:textId="77777777" w:rsidR="00F4332B" w:rsidRPr="005C1F12" w:rsidRDefault="00F4332B" w:rsidP="00A32ADC"/>
        </w:tc>
        <w:tc>
          <w:tcPr>
            <w:tcW w:w="6660" w:type="dxa"/>
          </w:tcPr>
          <w:p w14:paraId="61196759" w14:textId="77777777" w:rsidR="00F4332B" w:rsidRPr="005C1F12" w:rsidRDefault="00F4332B" w:rsidP="00A32ADC">
            <w:pPr>
              <w:rPr>
                <w:u w:val="single"/>
              </w:rPr>
            </w:pPr>
            <w:r w:rsidRPr="005C1F12">
              <w:rPr>
                <w:u w:val="single"/>
              </w:rPr>
              <w:t>&gt;</w:t>
            </w:r>
            <w:r w:rsidRPr="005C1F12">
              <w:t xml:space="preserve">  3</w:t>
            </w:r>
            <w:r w:rsidRPr="005C1F12">
              <w:rPr>
                <w:u w:val="single"/>
              </w:rPr>
              <w:t>&lt;</w:t>
            </w:r>
            <w:r w:rsidRPr="005C1F12">
              <w:t xml:space="preserve"> 5</w:t>
            </w:r>
          </w:p>
        </w:tc>
        <w:tc>
          <w:tcPr>
            <w:tcW w:w="1260" w:type="dxa"/>
          </w:tcPr>
          <w:p w14:paraId="269EB7A5" w14:textId="77777777" w:rsidR="00F4332B" w:rsidRPr="005C1F12" w:rsidRDefault="00F4332B" w:rsidP="00701472">
            <w:pPr>
              <w:jc w:val="center"/>
            </w:pPr>
            <w:r w:rsidRPr="005C1F12">
              <w:t>5</w:t>
            </w:r>
          </w:p>
        </w:tc>
        <w:tc>
          <w:tcPr>
            <w:tcW w:w="1530" w:type="dxa"/>
          </w:tcPr>
          <w:p w14:paraId="31F80783" w14:textId="77777777" w:rsidR="00F4332B" w:rsidRPr="005C1F12" w:rsidRDefault="00F4332B" w:rsidP="00701472">
            <w:pPr>
              <w:jc w:val="center"/>
            </w:pPr>
          </w:p>
        </w:tc>
      </w:tr>
      <w:tr w:rsidR="00F4332B" w:rsidRPr="00E811C7" w14:paraId="041A2ACC" w14:textId="77777777" w:rsidTr="004D4B05">
        <w:tc>
          <w:tcPr>
            <w:tcW w:w="828" w:type="dxa"/>
          </w:tcPr>
          <w:p w14:paraId="5B0BB082" w14:textId="77777777" w:rsidR="00F4332B" w:rsidRPr="005C1F12" w:rsidRDefault="00F4332B" w:rsidP="00A32ADC"/>
        </w:tc>
        <w:tc>
          <w:tcPr>
            <w:tcW w:w="6660" w:type="dxa"/>
          </w:tcPr>
          <w:p w14:paraId="6A7F61D6" w14:textId="77777777" w:rsidR="00F4332B" w:rsidRPr="005C1F12" w:rsidRDefault="00F4332B" w:rsidP="00A32ADC">
            <w:pPr>
              <w:rPr>
                <w:u w:val="single"/>
              </w:rPr>
            </w:pPr>
            <w:r w:rsidRPr="005C1F12">
              <w:rPr>
                <w:u w:val="single"/>
              </w:rPr>
              <w:t>&gt;</w:t>
            </w:r>
            <w:r w:rsidRPr="005C1F12">
              <w:t xml:space="preserve">  6 </w:t>
            </w:r>
            <w:r w:rsidRPr="005C1F12">
              <w:rPr>
                <w:u w:val="single"/>
              </w:rPr>
              <w:t>&lt;</w:t>
            </w:r>
            <w:r w:rsidRPr="005C1F12">
              <w:t xml:space="preserve"> 9</w:t>
            </w:r>
          </w:p>
        </w:tc>
        <w:tc>
          <w:tcPr>
            <w:tcW w:w="1260" w:type="dxa"/>
          </w:tcPr>
          <w:p w14:paraId="33D93D30" w14:textId="77777777" w:rsidR="00F4332B" w:rsidRPr="005C1F12" w:rsidRDefault="00F4332B" w:rsidP="00701472">
            <w:pPr>
              <w:jc w:val="center"/>
            </w:pPr>
            <w:r w:rsidRPr="005C1F12">
              <w:t>10</w:t>
            </w:r>
          </w:p>
        </w:tc>
        <w:tc>
          <w:tcPr>
            <w:tcW w:w="1530" w:type="dxa"/>
          </w:tcPr>
          <w:p w14:paraId="300D2A3D" w14:textId="77777777" w:rsidR="00F4332B" w:rsidRPr="005C1F12" w:rsidRDefault="00F4332B" w:rsidP="00701472">
            <w:pPr>
              <w:jc w:val="center"/>
            </w:pPr>
          </w:p>
        </w:tc>
      </w:tr>
      <w:tr w:rsidR="00F4332B" w:rsidRPr="00E811C7" w14:paraId="442A1243" w14:textId="77777777" w:rsidTr="004D4B05">
        <w:tc>
          <w:tcPr>
            <w:tcW w:w="828" w:type="dxa"/>
          </w:tcPr>
          <w:p w14:paraId="7AE89645" w14:textId="77777777" w:rsidR="00F4332B" w:rsidRPr="005C1F12" w:rsidRDefault="00F4332B" w:rsidP="00A32ADC"/>
        </w:tc>
        <w:tc>
          <w:tcPr>
            <w:tcW w:w="6660" w:type="dxa"/>
          </w:tcPr>
          <w:p w14:paraId="47D9BDD1" w14:textId="77777777" w:rsidR="00F4332B" w:rsidRPr="005C1F12" w:rsidRDefault="00F4332B" w:rsidP="00A32ADC">
            <w:pPr>
              <w:rPr>
                <w:u w:val="single"/>
              </w:rPr>
            </w:pPr>
            <w:r w:rsidRPr="005C1F12">
              <w:rPr>
                <w:u w:val="single"/>
              </w:rPr>
              <w:t>&gt;</w:t>
            </w:r>
            <w:r w:rsidRPr="005C1F12">
              <w:t xml:space="preserve">  10</w:t>
            </w:r>
          </w:p>
        </w:tc>
        <w:tc>
          <w:tcPr>
            <w:tcW w:w="1260" w:type="dxa"/>
          </w:tcPr>
          <w:p w14:paraId="0753D25F" w14:textId="77777777" w:rsidR="00F4332B" w:rsidRPr="005C1F12" w:rsidRDefault="00F4332B" w:rsidP="00701472">
            <w:pPr>
              <w:jc w:val="center"/>
            </w:pPr>
            <w:r w:rsidRPr="005C1F12">
              <w:t>15</w:t>
            </w:r>
          </w:p>
        </w:tc>
        <w:tc>
          <w:tcPr>
            <w:tcW w:w="1530" w:type="dxa"/>
          </w:tcPr>
          <w:p w14:paraId="35BA3904" w14:textId="77777777" w:rsidR="00F4332B" w:rsidRPr="005C1F12" w:rsidRDefault="00F4332B" w:rsidP="00701472">
            <w:pPr>
              <w:jc w:val="center"/>
            </w:pPr>
          </w:p>
        </w:tc>
      </w:tr>
      <w:tr w:rsidR="00F4332B" w:rsidRPr="00E811C7" w14:paraId="36837FF2" w14:textId="77777777" w:rsidTr="004D4B05">
        <w:tc>
          <w:tcPr>
            <w:tcW w:w="828" w:type="dxa"/>
          </w:tcPr>
          <w:p w14:paraId="1D0B7CF1" w14:textId="77777777" w:rsidR="00F4332B" w:rsidRPr="005C1F12" w:rsidRDefault="00F4332B" w:rsidP="00A32ADC">
            <w:r w:rsidRPr="005C1F12">
              <w:t>3</w:t>
            </w:r>
          </w:p>
        </w:tc>
        <w:tc>
          <w:tcPr>
            <w:tcW w:w="6660" w:type="dxa"/>
          </w:tcPr>
          <w:p w14:paraId="5CC4F2E7" w14:textId="77777777" w:rsidR="00F4332B" w:rsidRPr="005C1F12" w:rsidRDefault="00F4332B" w:rsidP="00A32ADC">
            <w:pPr>
              <w:rPr>
                <w:b/>
              </w:rPr>
            </w:pPr>
            <w:r w:rsidRPr="005C1F12">
              <w:rPr>
                <w:b/>
              </w:rPr>
              <w:t>Proposed Work Plan</w:t>
            </w:r>
          </w:p>
        </w:tc>
        <w:tc>
          <w:tcPr>
            <w:tcW w:w="1260" w:type="dxa"/>
          </w:tcPr>
          <w:p w14:paraId="0AA78175" w14:textId="77777777" w:rsidR="00F4332B" w:rsidRPr="005C1F12" w:rsidRDefault="00F4332B" w:rsidP="00701472">
            <w:pPr>
              <w:jc w:val="center"/>
            </w:pPr>
          </w:p>
        </w:tc>
        <w:tc>
          <w:tcPr>
            <w:tcW w:w="1530" w:type="dxa"/>
          </w:tcPr>
          <w:p w14:paraId="571E0A71" w14:textId="77777777" w:rsidR="00F4332B" w:rsidRPr="005C1F12" w:rsidRDefault="00F4332B" w:rsidP="00701472">
            <w:pPr>
              <w:jc w:val="center"/>
            </w:pPr>
            <w:r w:rsidRPr="005C1F12">
              <w:t>20</w:t>
            </w:r>
          </w:p>
        </w:tc>
      </w:tr>
      <w:tr w:rsidR="00F4332B" w:rsidRPr="00E811C7" w14:paraId="37499EBA" w14:textId="77777777" w:rsidTr="004D4B05">
        <w:tc>
          <w:tcPr>
            <w:tcW w:w="828" w:type="dxa"/>
          </w:tcPr>
          <w:p w14:paraId="6DD03A28" w14:textId="77777777" w:rsidR="00F4332B" w:rsidRPr="005C1F12" w:rsidRDefault="00F4332B" w:rsidP="00A32ADC">
            <w:r w:rsidRPr="005C1F12">
              <w:t>3.1</w:t>
            </w:r>
          </w:p>
        </w:tc>
        <w:tc>
          <w:tcPr>
            <w:tcW w:w="6660" w:type="dxa"/>
          </w:tcPr>
          <w:p w14:paraId="6854092A" w14:textId="0F79401E" w:rsidR="00F4332B" w:rsidRPr="007C1A00" w:rsidRDefault="00F4332B" w:rsidP="00A32ADC">
            <w:r w:rsidRPr="007C1A00">
              <w:t xml:space="preserve">Conformity to </w:t>
            </w:r>
            <w:r w:rsidR="00A32ADC">
              <w:t xml:space="preserve">the </w:t>
            </w:r>
            <w:r w:rsidRPr="007C1A00">
              <w:t>schedule of requirements / TORs, expected work plan, and creative works</w:t>
            </w:r>
          </w:p>
        </w:tc>
        <w:tc>
          <w:tcPr>
            <w:tcW w:w="1260" w:type="dxa"/>
          </w:tcPr>
          <w:p w14:paraId="7AF07B2D" w14:textId="77777777" w:rsidR="00F4332B" w:rsidRPr="005C1F12" w:rsidRDefault="00F4332B" w:rsidP="00701472">
            <w:pPr>
              <w:jc w:val="center"/>
            </w:pPr>
          </w:p>
        </w:tc>
        <w:tc>
          <w:tcPr>
            <w:tcW w:w="1530" w:type="dxa"/>
          </w:tcPr>
          <w:p w14:paraId="76B27544" w14:textId="77777777" w:rsidR="00F4332B" w:rsidRPr="005C1F12" w:rsidRDefault="00F4332B" w:rsidP="00701472">
            <w:pPr>
              <w:jc w:val="center"/>
            </w:pPr>
          </w:p>
        </w:tc>
      </w:tr>
      <w:tr w:rsidR="00F4332B" w:rsidRPr="00E811C7" w14:paraId="1F49F81C" w14:textId="77777777" w:rsidTr="004D4B05">
        <w:tc>
          <w:tcPr>
            <w:tcW w:w="828" w:type="dxa"/>
          </w:tcPr>
          <w:p w14:paraId="1E5B0423" w14:textId="77777777" w:rsidR="00F4332B" w:rsidRPr="005C1F12" w:rsidRDefault="00F4332B" w:rsidP="00A32ADC">
            <w:r w:rsidRPr="005C1F12">
              <w:t>3.2</w:t>
            </w:r>
          </w:p>
        </w:tc>
        <w:tc>
          <w:tcPr>
            <w:tcW w:w="6660" w:type="dxa"/>
          </w:tcPr>
          <w:p w14:paraId="24BA7FE5" w14:textId="00D14E2C" w:rsidR="00F4332B" w:rsidRPr="007C1A00" w:rsidRDefault="00A32ADC" w:rsidP="00A32ADC">
            <w:r>
              <w:t>The proposed</w:t>
            </w:r>
            <w:r w:rsidR="00F4332B" w:rsidRPr="007C1A00">
              <w:t xml:space="preserve"> work plan </w:t>
            </w:r>
            <w:r>
              <w:t xml:space="preserve">is </w:t>
            </w:r>
            <w:r w:rsidR="00F4332B" w:rsidRPr="007C1A00">
              <w:t xml:space="preserve">not relevant to </w:t>
            </w:r>
            <w:r>
              <w:t xml:space="preserve">the </w:t>
            </w:r>
            <w:r w:rsidR="00F4332B" w:rsidRPr="007C1A00">
              <w:t>schedule of Requirement / TORs, items at Financial Bid</w:t>
            </w:r>
            <w:r>
              <w:t>,</w:t>
            </w:r>
            <w:r w:rsidR="00F4332B" w:rsidRPr="007C1A00">
              <w:t xml:space="preserve"> and expected work plan</w:t>
            </w:r>
          </w:p>
        </w:tc>
        <w:tc>
          <w:tcPr>
            <w:tcW w:w="1260" w:type="dxa"/>
          </w:tcPr>
          <w:p w14:paraId="21C92B1E" w14:textId="77777777" w:rsidR="00F4332B" w:rsidRPr="005C1F12" w:rsidRDefault="00F4332B" w:rsidP="00701472">
            <w:pPr>
              <w:jc w:val="center"/>
            </w:pPr>
            <w:r w:rsidRPr="005C1F12">
              <w:t>0</w:t>
            </w:r>
          </w:p>
        </w:tc>
        <w:tc>
          <w:tcPr>
            <w:tcW w:w="1530" w:type="dxa"/>
          </w:tcPr>
          <w:p w14:paraId="3D87D6D8" w14:textId="77777777" w:rsidR="00F4332B" w:rsidRPr="005C1F12" w:rsidRDefault="00F4332B" w:rsidP="00701472">
            <w:pPr>
              <w:jc w:val="center"/>
            </w:pPr>
          </w:p>
        </w:tc>
      </w:tr>
      <w:tr w:rsidR="00F4332B" w:rsidRPr="00E811C7" w14:paraId="5645AFC9" w14:textId="77777777" w:rsidTr="004D4B05">
        <w:tc>
          <w:tcPr>
            <w:tcW w:w="828" w:type="dxa"/>
          </w:tcPr>
          <w:p w14:paraId="73C00344" w14:textId="77777777" w:rsidR="00F4332B" w:rsidRPr="005C1F12" w:rsidRDefault="00F4332B" w:rsidP="00A32ADC">
            <w:r w:rsidRPr="005C1F12">
              <w:t>3.3</w:t>
            </w:r>
          </w:p>
        </w:tc>
        <w:tc>
          <w:tcPr>
            <w:tcW w:w="6660" w:type="dxa"/>
          </w:tcPr>
          <w:p w14:paraId="284A3147" w14:textId="77777777" w:rsidR="00F4332B" w:rsidRPr="007C1A00" w:rsidRDefault="00F4332B" w:rsidP="00A32ADC">
            <w:r w:rsidRPr="007C1A00">
              <w:t>Proposed work plan partially conforming to requirements given in Bidding documents</w:t>
            </w:r>
          </w:p>
        </w:tc>
        <w:tc>
          <w:tcPr>
            <w:tcW w:w="1260" w:type="dxa"/>
          </w:tcPr>
          <w:p w14:paraId="41514816" w14:textId="77777777" w:rsidR="00F4332B" w:rsidRPr="005C1F12" w:rsidRDefault="00F4332B" w:rsidP="00701472">
            <w:pPr>
              <w:jc w:val="center"/>
            </w:pPr>
            <w:r w:rsidRPr="005C1F12">
              <w:t>15</w:t>
            </w:r>
          </w:p>
        </w:tc>
        <w:tc>
          <w:tcPr>
            <w:tcW w:w="1530" w:type="dxa"/>
          </w:tcPr>
          <w:p w14:paraId="66473EEB" w14:textId="77777777" w:rsidR="00F4332B" w:rsidRPr="005C1F12" w:rsidRDefault="00F4332B" w:rsidP="00701472">
            <w:pPr>
              <w:jc w:val="center"/>
            </w:pPr>
          </w:p>
        </w:tc>
      </w:tr>
      <w:tr w:rsidR="00F4332B" w:rsidRPr="00E811C7" w14:paraId="168E5350" w14:textId="77777777" w:rsidTr="004D4B05">
        <w:tc>
          <w:tcPr>
            <w:tcW w:w="828" w:type="dxa"/>
          </w:tcPr>
          <w:p w14:paraId="4A7599DF" w14:textId="77777777" w:rsidR="00F4332B" w:rsidRPr="005C1F12" w:rsidRDefault="00F4332B" w:rsidP="00A32ADC">
            <w:r w:rsidRPr="005C1F12">
              <w:t>3.4</w:t>
            </w:r>
          </w:p>
        </w:tc>
        <w:tc>
          <w:tcPr>
            <w:tcW w:w="6660" w:type="dxa"/>
          </w:tcPr>
          <w:p w14:paraId="1C9CD06A" w14:textId="77777777" w:rsidR="00F4332B" w:rsidRPr="007C1A00" w:rsidRDefault="00F4332B" w:rsidP="00A32ADC">
            <w:r w:rsidRPr="007C1A00">
              <w:t xml:space="preserve">Proposed work plan fully conforming to requirements given in Bidding documents </w:t>
            </w:r>
          </w:p>
        </w:tc>
        <w:tc>
          <w:tcPr>
            <w:tcW w:w="1260" w:type="dxa"/>
          </w:tcPr>
          <w:p w14:paraId="46F4222A" w14:textId="77777777" w:rsidR="00F4332B" w:rsidRPr="005C1F12" w:rsidRDefault="00F4332B" w:rsidP="00701472">
            <w:pPr>
              <w:jc w:val="center"/>
            </w:pPr>
            <w:r w:rsidRPr="005C1F12">
              <w:t>20</w:t>
            </w:r>
          </w:p>
        </w:tc>
        <w:tc>
          <w:tcPr>
            <w:tcW w:w="1530" w:type="dxa"/>
          </w:tcPr>
          <w:p w14:paraId="1ECF6CD1" w14:textId="77777777" w:rsidR="00F4332B" w:rsidRPr="005C1F12" w:rsidRDefault="00F4332B" w:rsidP="00701472">
            <w:pPr>
              <w:jc w:val="center"/>
            </w:pPr>
          </w:p>
        </w:tc>
      </w:tr>
      <w:tr w:rsidR="00F4332B" w:rsidRPr="00E811C7" w14:paraId="69909BFF" w14:textId="77777777" w:rsidTr="004D4B05">
        <w:tc>
          <w:tcPr>
            <w:tcW w:w="828" w:type="dxa"/>
          </w:tcPr>
          <w:p w14:paraId="6D1EDF2E" w14:textId="77777777" w:rsidR="00F4332B" w:rsidRPr="005C1F12" w:rsidRDefault="00F4332B" w:rsidP="00A32ADC">
            <w:r w:rsidRPr="005C1F12">
              <w:t>4</w:t>
            </w:r>
          </w:p>
        </w:tc>
        <w:tc>
          <w:tcPr>
            <w:tcW w:w="6660" w:type="dxa"/>
          </w:tcPr>
          <w:p w14:paraId="5464CD9D" w14:textId="77777777" w:rsidR="00F4332B" w:rsidRPr="005C1F12" w:rsidRDefault="00F4332B" w:rsidP="00A32ADC">
            <w:pPr>
              <w:rPr>
                <w:b/>
              </w:rPr>
            </w:pPr>
            <w:r w:rsidRPr="005C1F12">
              <w:rPr>
                <w:b/>
              </w:rPr>
              <w:t>Financial Strength of the Firm</w:t>
            </w:r>
          </w:p>
        </w:tc>
        <w:tc>
          <w:tcPr>
            <w:tcW w:w="1260" w:type="dxa"/>
          </w:tcPr>
          <w:p w14:paraId="3A30DB13" w14:textId="77777777" w:rsidR="00F4332B" w:rsidRPr="005C1F12" w:rsidRDefault="00F4332B" w:rsidP="00701472">
            <w:pPr>
              <w:jc w:val="center"/>
            </w:pPr>
          </w:p>
        </w:tc>
        <w:tc>
          <w:tcPr>
            <w:tcW w:w="1530" w:type="dxa"/>
          </w:tcPr>
          <w:p w14:paraId="7F5135F9" w14:textId="77777777" w:rsidR="00F4332B" w:rsidRPr="005C1F12" w:rsidRDefault="00F4332B" w:rsidP="00701472">
            <w:pPr>
              <w:jc w:val="center"/>
            </w:pPr>
            <w:r w:rsidRPr="005C1F12">
              <w:t>25</w:t>
            </w:r>
          </w:p>
        </w:tc>
      </w:tr>
      <w:tr w:rsidR="00F4332B" w:rsidRPr="00E811C7" w14:paraId="3AC9D2EC" w14:textId="77777777" w:rsidTr="004D4B05">
        <w:tc>
          <w:tcPr>
            <w:tcW w:w="828" w:type="dxa"/>
          </w:tcPr>
          <w:p w14:paraId="6BBD804B" w14:textId="77777777" w:rsidR="00F4332B" w:rsidRPr="005C1F12" w:rsidRDefault="00F4332B" w:rsidP="00A32ADC">
            <w:r w:rsidRPr="005C1F12">
              <w:t>4.1</w:t>
            </w:r>
          </w:p>
        </w:tc>
        <w:tc>
          <w:tcPr>
            <w:tcW w:w="6660" w:type="dxa"/>
          </w:tcPr>
          <w:p w14:paraId="5FEFA459" w14:textId="2EADA59D" w:rsidR="00F4332B" w:rsidRPr="007C1A00" w:rsidRDefault="00F4332B" w:rsidP="00A32ADC">
            <w:r w:rsidRPr="007C1A00">
              <w:t xml:space="preserve">Audited/certified accounts or </w:t>
            </w:r>
            <w:r w:rsidR="007F0FA9">
              <w:t xml:space="preserve">any </w:t>
            </w:r>
            <w:r w:rsidRPr="007C1A00">
              <w:t>statements showing cash balances of 60 thousand US dollars in bidder accounts but supported with evidence and justification that the bidder will be able to meet urgent requirements of the contract through other means possible</w:t>
            </w:r>
          </w:p>
        </w:tc>
        <w:tc>
          <w:tcPr>
            <w:tcW w:w="1260" w:type="dxa"/>
          </w:tcPr>
          <w:p w14:paraId="0780C1C7" w14:textId="77777777" w:rsidR="00F4332B" w:rsidRPr="005C1F12" w:rsidRDefault="00F4332B" w:rsidP="00701472">
            <w:pPr>
              <w:jc w:val="center"/>
            </w:pPr>
            <w:r w:rsidRPr="005C1F12">
              <w:t>15</w:t>
            </w:r>
          </w:p>
        </w:tc>
        <w:tc>
          <w:tcPr>
            <w:tcW w:w="1530" w:type="dxa"/>
          </w:tcPr>
          <w:p w14:paraId="7196A1CB" w14:textId="77777777" w:rsidR="00F4332B" w:rsidRPr="005C1F12" w:rsidRDefault="00F4332B" w:rsidP="00701472">
            <w:pPr>
              <w:jc w:val="center"/>
            </w:pPr>
          </w:p>
        </w:tc>
      </w:tr>
      <w:tr w:rsidR="00F4332B" w:rsidRPr="00E811C7" w14:paraId="7AB7F2B6" w14:textId="77777777" w:rsidTr="004D4B05">
        <w:tc>
          <w:tcPr>
            <w:tcW w:w="828" w:type="dxa"/>
          </w:tcPr>
          <w:p w14:paraId="6BAD6A0B" w14:textId="77777777" w:rsidR="00F4332B" w:rsidRPr="005C1F12" w:rsidRDefault="00F4332B" w:rsidP="00A32ADC">
            <w:r w:rsidRPr="005C1F12">
              <w:t>4.2</w:t>
            </w:r>
          </w:p>
        </w:tc>
        <w:tc>
          <w:tcPr>
            <w:tcW w:w="6660" w:type="dxa"/>
          </w:tcPr>
          <w:p w14:paraId="76CA1EAE" w14:textId="7F2D35E1" w:rsidR="00F4332B" w:rsidRPr="007C1A00" w:rsidRDefault="00F4332B" w:rsidP="00A32ADC">
            <w:r w:rsidRPr="007C1A00">
              <w:t>Audited/certified accounts or</w:t>
            </w:r>
            <w:r w:rsidR="007F0FA9">
              <w:t xml:space="preserve"> any</w:t>
            </w:r>
            <w:r w:rsidRPr="007C1A00">
              <w:t xml:space="preserve"> </w:t>
            </w:r>
            <w:r w:rsidR="007F0FA9">
              <w:t>statements (testimonials)</w:t>
            </w:r>
            <w:r w:rsidRPr="007C1A00">
              <w:t xml:space="preserve"> showing cash balances of more than 70 thousand US dollars or equivalent in the bidder account. </w:t>
            </w:r>
          </w:p>
        </w:tc>
        <w:tc>
          <w:tcPr>
            <w:tcW w:w="1260" w:type="dxa"/>
          </w:tcPr>
          <w:p w14:paraId="4307EEA0" w14:textId="77777777" w:rsidR="00F4332B" w:rsidRPr="005C1F12" w:rsidRDefault="00F4332B" w:rsidP="00701472">
            <w:pPr>
              <w:jc w:val="center"/>
            </w:pPr>
            <w:r w:rsidRPr="005C1F12">
              <w:t>25</w:t>
            </w:r>
          </w:p>
        </w:tc>
        <w:tc>
          <w:tcPr>
            <w:tcW w:w="1530" w:type="dxa"/>
          </w:tcPr>
          <w:p w14:paraId="225A3BE1" w14:textId="77777777" w:rsidR="00F4332B" w:rsidRPr="005C1F12" w:rsidRDefault="00F4332B" w:rsidP="00701472">
            <w:pPr>
              <w:jc w:val="center"/>
            </w:pPr>
          </w:p>
        </w:tc>
      </w:tr>
      <w:tr w:rsidR="00F4332B" w:rsidRPr="00E811C7" w14:paraId="32658E6C" w14:textId="77777777" w:rsidTr="004D4B05">
        <w:tc>
          <w:tcPr>
            <w:tcW w:w="828" w:type="dxa"/>
          </w:tcPr>
          <w:p w14:paraId="7DE7375C" w14:textId="77777777" w:rsidR="00F4332B" w:rsidRPr="005C1F12" w:rsidRDefault="00F4332B" w:rsidP="00A32ADC"/>
        </w:tc>
        <w:tc>
          <w:tcPr>
            <w:tcW w:w="6660" w:type="dxa"/>
          </w:tcPr>
          <w:p w14:paraId="2A43BF61" w14:textId="77777777" w:rsidR="00F4332B" w:rsidRPr="005C1F12" w:rsidRDefault="00F4332B" w:rsidP="00A32ADC">
            <w:pPr>
              <w:rPr>
                <w:b/>
              </w:rPr>
            </w:pPr>
            <w:r w:rsidRPr="005C1F12">
              <w:rPr>
                <w:b/>
              </w:rPr>
              <w:t>Total</w:t>
            </w:r>
          </w:p>
        </w:tc>
        <w:tc>
          <w:tcPr>
            <w:tcW w:w="1260" w:type="dxa"/>
          </w:tcPr>
          <w:p w14:paraId="0411C8EE" w14:textId="77777777" w:rsidR="00F4332B" w:rsidRPr="005C1F12" w:rsidRDefault="00F4332B" w:rsidP="00701472">
            <w:pPr>
              <w:jc w:val="center"/>
            </w:pPr>
            <w:r w:rsidRPr="005C1F12">
              <w:t>100</w:t>
            </w:r>
          </w:p>
        </w:tc>
        <w:tc>
          <w:tcPr>
            <w:tcW w:w="1530" w:type="dxa"/>
          </w:tcPr>
          <w:p w14:paraId="3955FA06" w14:textId="77777777" w:rsidR="00F4332B" w:rsidRPr="005C1F12" w:rsidRDefault="00F4332B" w:rsidP="00701472">
            <w:pPr>
              <w:jc w:val="center"/>
            </w:pPr>
          </w:p>
        </w:tc>
      </w:tr>
    </w:tbl>
    <w:p w14:paraId="7D15A1B1" w14:textId="77777777" w:rsidR="00F4332B" w:rsidRPr="005C1F12" w:rsidRDefault="00F4332B" w:rsidP="00F4332B">
      <w:pPr>
        <w:pStyle w:val="NoSpacing"/>
        <w:rPr>
          <w:rFonts w:asciiTheme="minorHAnsi" w:hAnsiTheme="minorHAnsi" w:cstheme="minorHAnsi"/>
          <w:sz w:val="24"/>
          <w:szCs w:val="24"/>
        </w:rPr>
      </w:pPr>
    </w:p>
    <w:p w14:paraId="41E9090C" w14:textId="77777777" w:rsidR="00F4332B" w:rsidRPr="005C1F12" w:rsidRDefault="00F4332B" w:rsidP="00F4332B">
      <w:pPr>
        <w:pStyle w:val="NoSpacing"/>
        <w:rPr>
          <w:rFonts w:asciiTheme="minorHAnsi" w:hAnsiTheme="minorHAnsi" w:cstheme="minorHAnsi"/>
          <w:sz w:val="24"/>
          <w:szCs w:val="24"/>
        </w:rPr>
      </w:pPr>
    </w:p>
    <w:p w14:paraId="240CF40B" w14:textId="06DD6393" w:rsidR="00F4332B" w:rsidRPr="005C1F12" w:rsidRDefault="00F4332B" w:rsidP="007F0FA9">
      <w:r w:rsidRPr="005C1F12">
        <w:t xml:space="preserve">Qualifying Marks: </w:t>
      </w:r>
      <w:r w:rsidR="007F0FA9">
        <w:t>6</w:t>
      </w:r>
      <w:r w:rsidR="006712DA">
        <w:t>0</w:t>
      </w:r>
    </w:p>
    <w:p w14:paraId="1FFB05F1" w14:textId="77777777" w:rsidR="00F4332B" w:rsidRDefault="00F4332B" w:rsidP="00F4332B">
      <w:pPr>
        <w:pStyle w:val="NoSpacing"/>
        <w:rPr>
          <w:rFonts w:ascii="Times New Roman" w:hAnsi="Times New Roman"/>
          <w:sz w:val="24"/>
          <w:szCs w:val="24"/>
        </w:rPr>
      </w:pPr>
    </w:p>
    <w:p w14:paraId="292083D5" w14:textId="2D8C9799" w:rsidR="006454F0" w:rsidRPr="006454F0" w:rsidRDefault="006454F0" w:rsidP="006454F0">
      <w:pPr>
        <w:pStyle w:val="Heading1"/>
        <w:jc w:val="center"/>
      </w:pPr>
      <w:bookmarkStart w:id="125" w:name="_Toc89503905"/>
      <w:bookmarkStart w:id="126" w:name="_Toc68319425"/>
      <w:bookmarkStart w:id="127" w:name="_Toc190435645"/>
      <w:r w:rsidRPr="006454F0">
        <w:t>Bid-Securing Declaration</w:t>
      </w:r>
      <w:bookmarkEnd w:id="125"/>
      <w:bookmarkEnd w:id="126"/>
      <w:bookmarkEnd w:id="127"/>
    </w:p>
    <w:p w14:paraId="2398F2C6" w14:textId="3175BA9C" w:rsidR="006454F0" w:rsidRPr="006454F0" w:rsidRDefault="006454F0" w:rsidP="006454F0">
      <w:pPr>
        <w:pStyle w:val="Subtitle"/>
      </w:pPr>
      <w:bookmarkStart w:id="128" w:name="_Toc190435646"/>
      <w:r w:rsidRPr="006454F0">
        <w:t xml:space="preserve">[The Bidder shall fill in this Form </w:t>
      </w:r>
      <w:r w:rsidR="00890AC4">
        <w:t>following</w:t>
      </w:r>
      <w:r w:rsidRPr="006454F0">
        <w:t xml:space="preserve"> the instructions indicated.]</w:t>
      </w:r>
      <w:bookmarkEnd w:id="128"/>
    </w:p>
    <w:p w14:paraId="10AAF64F" w14:textId="77777777" w:rsidR="006454F0" w:rsidRPr="006454F0" w:rsidRDefault="006454F0" w:rsidP="006454F0">
      <w:r w:rsidRPr="006454F0">
        <w:t xml:space="preserve">Date: </w:t>
      </w:r>
      <w:r w:rsidRPr="006454F0">
        <w:rPr>
          <w:i/>
        </w:rPr>
        <w:t>_____________</w:t>
      </w:r>
    </w:p>
    <w:p w14:paraId="06EB99F1" w14:textId="77777777" w:rsidR="006454F0" w:rsidRPr="006454F0" w:rsidRDefault="006454F0" w:rsidP="006454F0"/>
    <w:p w14:paraId="177D5CAA" w14:textId="494F1869" w:rsidR="006454F0" w:rsidRPr="006454F0" w:rsidRDefault="006454F0" w:rsidP="006454F0">
      <w:r w:rsidRPr="006454F0">
        <w:t xml:space="preserve">To: </w:t>
      </w:r>
      <w:r w:rsidR="00D638B7">
        <w:rPr>
          <w:i/>
        </w:rPr>
        <w:t>Consul General of Pakistan Houston, USA</w:t>
      </w:r>
    </w:p>
    <w:p w14:paraId="45741F09" w14:textId="77777777" w:rsidR="006454F0" w:rsidRPr="006454F0" w:rsidRDefault="006454F0" w:rsidP="006454F0">
      <w:r w:rsidRPr="006454F0">
        <w:t xml:space="preserve">We, the undersigned, declare that: </w:t>
      </w:r>
      <w:r w:rsidRPr="006454F0">
        <w:tab/>
      </w:r>
      <w:r w:rsidRPr="006454F0">
        <w:tab/>
      </w:r>
      <w:r w:rsidRPr="006454F0">
        <w:tab/>
      </w:r>
    </w:p>
    <w:p w14:paraId="12D78865" w14:textId="77777777" w:rsidR="006454F0" w:rsidRPr="006454F0" w:rsidRDefault="006454F0" w:rsidP="006454F0">
      <w:r w:rsidRPr="006454F0">
        <w:t>1.</w:t>
      </w:r>
      <w:r w:rsidRPr="006454F0">
        <w:tab/>
        <w:t>We understand that, according to your conditions, bids must be supported by a Bid-Securing Declaration.</w:t>
      </w:r>
    </w:p>
    <w:p w14:paraId="71984249" w14:textId="75697EE9" w:rsidR="006454F0" w:rsidRPr="006454F0" w:rsidRDefault="006454F0" w:rsidP="006454F0">
      <w:r w:rsidRPr="006454F0">
        <w:t>2.</w:t>
      </w:r>
      <w:r w:rsidRPr="006454F0">
        <w:tab/>
        <w:t xml:space="preserve">We accept that we will automatically be suspended from being eligible for bidding in any contract with the Purchaser for the </w:t>
      </w:r>
      <w:r w:rsidR="00255970" w:rsidRPr="006454F0">
        <w:t>period</w:t>
      </w:r>
      <w:r w:rsidRPr="006454F0">
        <w:t xml:space="preserve"> of </w:t>
      </w:r>
      <w:r w:rsidR="00255970" w:rsidRPr="00255970">
        <w:rPr>
          <w:b/>
          <w:bCs/>
          <w:i/>
        </w:rPr>
        <w:t>two years</w:t>
      </w:r>
      <w:r w:rsidRPr="006454F0">
        <w:t xml:space="preserve"> starting on </w:t>
      </w:r>
      <w:r w:rsidR="00255970">
        <w:rPr>
          <w:i/>
        </w:rPr>
        <w:t>1</w:t>
      </w:r>
      <w:r w:rsidR="00255970" w:rsidRPr="00255970">
        <w:rPr>
          <w:i/>
          <w:vertAlign w:val="superscript"/>
        </w:rPr>
        <w:t>st</w:t>
      </w:r>
      <w:r w:rsidR="00255970">
        <w:rPr>
          <w:i/>
        </w:rPr>
        <w:t xml:space="preserve"> July </w:t>
      </w:r>
      <w:r w:rsidR="006820A6">
        <w:rPr>
          <w:i/>
        </w:rPr>
        <w:t>2026</w:t>
      </w:r>
      <w:r w:rsidRPr="006454F0">
        <w:t xml:space="preserve"> if we are in breach of our </w:t>
      </w:r>
      <w:proofErr w:type="gramStart"/>
      <w:r w:rsidRPr="006454F0">
        <w:t>obligation</w:t>
      </w:r>
      <w:proofErr w:type="gramEnd"/>
      <w:r w:rsidRPr="006454F0">
        <w:t>(s) under the bid conditions because we:</w:t>
      </w:r>
    </w:p>
    <w:p w14:paraId="7933E22D" w14:textId="0704CFA3" w:rsidR="006454F0" w:rsidRPr="006454F0" w:rsidRDefault="006454F0" w:rsidP="006454F0">
      <w:r w:rsidRPr="006454F0">
        <w:t>(a</w:t>
      </w:r>
      <w:r w:rsidR="00890D6E" w:rsidRPr="006454F0">
        <w:t>) have</w:t>
      </w:r>
      <w:r w:rsidRPr="006454F0">
        <w:t xml:space="preserve"> withdrawn our Bid during the period of bid validity specified by us in the Bidding Data Sheet or</w:t>
      </w:r>
    </w:p>
    <w:p w14:paraId="5678DBB2" w14:textId="7C594F52" w:rsidR="006454F0" w:rsidRPr="006454F0" w:rsidRDefault="006454F0" w:rsidP="006454F0">
      <w:proofErr w:type="gramStart"/>
      <w:r w:rsidRPr="006454F0">
        <w:t>(b</w:t>
      </w:r>
      <w:r w:rsidR="00890D6E" w:rsidRPr="006454F0">
        <w:t>) having</w:t>
      </w:r>
      <w:proofErr w:type="gramEnd"/>
      <w:r w:rsidRPr="006454F0">
        <w:t xml:space="preserve"> been notified of the acceptance of our Bid by the Purchaser during the period of bid validity, (i) </w:t>
      </w:r>
      <w:r w:rsidR="00890D6E">
        <w:t>failing or refusing to execute the Contract, if required, or (ii) failing or refusing to furnish the Performance Security</w:t>
      </w:r>
      <w:r w:rsidRPr="006454F0">
        <w:t xml:space="preserve"> </w:t>
      </w:r>
      <w:r w:rsidR="006D1E62">
        <w:t>per</w:t>
      </w:r>
      <w:r w:rsidRPr="006454F0">
        <w:t xml:space="preserve"> the ITB.</w:t>
      </w:r>
    </w:p>
    <w:p w14:paraId="71943C20" w14:textId="77777777" w:rsidR="00890D6E" w:rsidRDefault="006454F0" w:rsidP="006454F0">
      <w:r w:rsidRPr="006454F0">
        <w:t>3.</w:t>
      </w:r>
      <w:r w:rsidRPr="006454F0">
        <w:tab/>
        <w:t>We understand this Bid Securing Declaration shall expire if we are not the successful Bidder</w:t>
      </w:r>
      <w:r w:rsidR="00890D6E">
        <w:t xml:space="preserve"> upon the earlier of </w:t>
      </w:r>
    </w:p>
    <w:p w14:paraId="7269A051" w14:textId="2847FE2B" w:rsidR="00890D6E" w:rsidRDefault="00890D6E" w:rsidP="00890D6E">
      <w:pPr>
        <w:pStyle w:val="ListParagraph"/>
        <w:numPr>
          <w:ilvl w:val="0"/>
          <w:numId w:val="18"/>
        </w:numPr>
      </w:pPr>
      <w:r>
        <w:t>our receipt of a copy of your notification of the name of the successful Bidder</w:t>
      </w:r>
      <w:r w:rsidR="006454F0" w:rsidRPr="006454F0">
        <w:t xml:space="preserve"> or </w:t>
      </w:r>
    </w:p>
    <w:p w14:paraId="75912589" w14:textId="2ECBC635" w:rsidR="006454F0" w:rsidRPr="006454F0" w:rsidRDefault="006454F0" w:rsidP="00890D6E">
      <w:pPr>
        <w:pStyle w:val="ListParagraph"/>
        <w:numPr>
          <w:ilvl w:val="0"/>
          <w:numId w:val="18"/>
        </w:numPr>
      </w:pPr>
      <w:r w:rsidRPr="006454F0">
        <w:t>twenty-eight days after the expiration of our Bid.</w:t>
      </w:r>
    </w:p>
    <w:p w14:paraId="5C59EBDC" w14:textId="77777777" w:rsidR="006454F0" w:rsidRPr="006454F0" w:rsidRDefault="006454F0" w:rsidP="006454F0">
      <w:r w:rsidRPr="006454F0">
        <w:t>4.</w:t>
      </w:r>
      <w:r w:rsidRPr="006454F0">
        <w:tab/>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14:paraId="00BA30C4" w14:textId="0724F508" w:rsidR="006454F0" w:rsidRPr="006454F0" w:rsidRDefault="006454F0" w:rsidP="006454F0">
      <w:r w:rsidRPr="006454F0">
        <w:t xml:space="preserve">Signed: </w:t>
      </w:r>
      <w:r w:rsidRPr="006454F0">
        <w:rPr>
          <w:i/>
        </w:rPr>
        <w:t xml:space="preserve">[insert signature of </w:t>
      </w:r>
      <w:r w:rsidR="003A01AF">
        <w:rPr>
          <w:i/>
        </w:rPr>
        <w:t xml:space="preserve">the </w:t>
      </w:r>
      <w:r w:rsidRPr="006454F0">
        <w:rPr>
          <w:i/>
        </w:rPr>
        <w:t>person whose name and capacity are shown]</w:t>
      </w:r>
      <w:r w:rsidRPr="006454F0">
        <w:t xml:space="preserve"> In the capacity of </w:t>
      </w:r>
      <w:r w:rsidRPr="006454F0">
        <w:rPr>
          <w:i/>
        </w:rPr>
        <w:t xml:space="preserve">[insert legal capacity of </w:t>
      </w:r>
      <w:r w:rsidR="003A01AF">
        <w:rPr>
          <w:i/>
        </w:rPr>
        <w:t xml:space="preserve">the </w:t>
      </w:r>
      <w:r w:rsidRPr="006454F0">
        <w:rPr>
          <w:i/>
        </w:rPr>
        <w:t>person signing the Bid Securing Declaration]</w:t>
      </w:r>
      <w:r w:rsidRPr="006454F0">
        <w:t xml:space="preserve"> </w:t>
      </w:r>
    </w:p>
    <w:p w14:paraId="24A192E9" w14:textId="10536017" w:rsidR="006454F0" w:rsidRPr="006454F0" w:rsidRDefault="006454F0" w:rsidP="006454F0">
      <w:r w:rsidRPr="006454F0">
        <w:t xml:space="preserve">Name: </w:t>
      </w:r>
      <w:r w:rsidRPr="006454F0">
        <w:rPr>
          <w:i/>
        </w:rPr>
        <w:t xml:space="preserve">[insert complete name of </w:t>
      </w:r>
      <w:r w:rsidR="003A01AF">
        <w:rPr>
          <w:i/>
        </w:rPr>
        <w:t xml:space="preserve">the </w:t>
      </w:r>
      <w:r w:rsidRPr="006454F0">
        <w:rPr>
          <w:i/>
        </w:rPr>
        <w:t>person signing the Bid Securing Declaration]</w:t>
      </w:r>
      <w:r w:rsidRPr="006454F0">
        <w:tab/>
        <w:t xml:space="preserve"> </w:t>
      </w:r>
    </w:p>
    <w:p w14:paraId="3AC05605" w14:textId="77777777" w:rsidR="006454F0" w:rsidRPr="006454F0" w:rsidRDefault="006454F0" w:rsidP="006454F0">
      <w:r w:rsidRPr="006454F0">
        <w:lastRenderedPageBreak/>
        <w:t xml:space="preserve">Duly authorized to sign the bid for and on behalf of: </w:t>
      </w:r>
      <w:r w:rsidRPr="006454F0">
        <w:rPr>
          <w:i/>
        </w:rPr>
        <w:t>[insert complete name of Bidder]</w:t>
      </w:r>
    </w:p>
    <w:p w14:paraId="12FC1C2C" w14:textId="0B510AF3" w:rsidR="006454F0" w:rsidRDefault="006454F0" w:rsidP="00FE63A4">
      <w:pPr>
        <w:rPr>
          <w:i/>
        </w:rPr>
      </w:pPr>
      <w:r w:rsidRPr="006454F0">
        <w:t xml:space="preserve">Dated on ____________ day of __________________, _______ </w:t>
      </w:r>
      <w:r w:rsidRPr="006454F0">
        <w:rPr>
          <w:i/>
        </w:rPr>
        <w:t>[insert date of signing]</w:t>
      </w:r>
    </w:p>
    <w:p w14:paraId="0337A63B" w14:textId="0A274623" w:rsidR="00A7060F" w:rsidRDefault="00AA0436" w:rsidP="00A7060F">
      <w:pPr>
        <w:pStyle w:val="Heading1"/>
        <w:jc w:val="center"/>
      </w:pPr>
      <w:r>
        <w:rPr>
          <w:noProof/>
        </w:rPr>
        <w:lastRenderedPageBreak/>
        <w:drawing>
          <wp:anchor distT="0" distB="0" distL="114300" distR="114300" simplePos="0" relativeHeight="251659264" behindDoc="0" locked="0" layoutInCell="1" allowOverlap="1" wp14:anchorId="4B6DDBBE" wp14:editId="672B92FD">
            <wp:simplePos x="0" y="0"/>
            <wp:positionH relativeFrom="margin">
              <wp:posOffset>-102235</wp:posOffset>
            </wp:positionH>
            <wp:positionV relativeFrom="margin">
              <wp:posOffset>4344035</wp:posOffset>
            </wp:positionV>
            <wp:extent cx="6675755" cy="3272790"/>
            <wp:effectExtent l="0" t="0" r="0" b="3810"/>
            <wp:wrapSquare wrapText="bothSides"/>
            <wp:docPr id="733472225" name="Picture 3" descr="A diagram of a room with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72225" name="Picture 3" descr="A diagram of a room with sig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5755" cy="327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60F">
        <w:rPr>
          <w:noProof/>
        </w:rPr>
        <w:drawing>
          <wp:anchor distT="0" distB="0" distL="114300" distR="114300" simplePos="0" relativeHeight="251657216" behindDoc="0" locked="0" layoutInCell="1" allowOverlap="1" wp14:anchorId="1CF2E1E1" wp14:editId="67FE0764">
            <wp:simplePos x="0" y="0"/>
            <wp:positionH relativeFrom="margin">
              <wp:posOffset>-115373</wp:posOffset>
            </wp:positionH>
            <wp:positionV relativeFrom="margin">
              <wp:posOffset>577478</wp:posOffset>
            </wp:positionV>
            <wp:extent cx="6686550" cy="3760470"/>
            <wp:effectExtent l="0" t="0" r="0" b="0"/>
            <wp:wrapSquare wrapText="bothSides"/>
            <wp:docPr id="667805757" name="Picture 2" descr="A white booth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05757" name="Picture 2" descr="A white booth with green and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6550" cy="3760470"/>
                    </a:xfrm>
                    <a:prstGeom prst="rect">
                      <a:avLst/>
                    </a:prstGeom>
                    <a:noFill/>
                    <a:ln>
                      <a:noFill/>
                    </a:ln>
                  </pic:spPr>
                </pic:pic>
              </a:graphicData>
            </a:graphic>
          </wp:anchor>
        </w:drawing>
      </w:r>
      <w:r w:rsidR="00A7060F">
        <w:t>Annexure 1</w:t>
      </w:r>
    </w:p>
    <w:p w14:paraId="6A165525" w14:textId="16D9CDA2" w:rsidR="003802C6" w:rsidRDefault="002B3E7E" w:rsidP="003802C6">
      <w:r>
        <w:rPr>
          <w:noProof/>
        </w:rPr>
        <w:lastRenderedPageBreak/>
        <w:drawing>
          <wp:inline distT="0" distB="0" distL="0" distR="0" wp14:anchorId="30E891DC" wp14:editId="09E0C752">
            <wp:extent cx="6686550" cy="3745865"/>
            <wp:effectExtent l="0" t="0" r="0" b="6985"/>
            <wp:docPr id="90947142" name="Picture 4" descr="A group of white booth with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7142" name="Picture 4" descr="A group of white booth with sig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6550" cy="3745865"/>
                    </a:xfrm>
                    <a:prstGeom prst="rect">
                      <a:avLst/>
                    </a:prstGeom>
                    <a:noFill/>
                    <a:ln>
                      <a:noFill/>
                    </a:ln>
                  </pic:spPr>
                </pic:pic>
              </a:graphicData>
            </a:graphic>
          </wp:inline>
        </w:drawing>
      </w:r>
    </w:p>
    <w:p w14:paraId="6355388E" w14:textId="4BB5E697" w:rsidR="003802C6" w:rsidRPr="003802C6" w:rsidRDefault="003802C6" w:rsidP="003802C6"/>
    <w:sectPr w:rsidR="003802C6" w:rsidRPr="003802C6" w:rsidSect="00F17211">
      <w:headerReference w:type="even" r:id="rId17"/>
      <w:headerReference w:type="default" r:id="rId18"/>
      <w:headerReference w:type="first" r:id="rId19"/>
      <w:pgSz w:w="12240" w:h="15840" w:code="1"/>
      <w:pgMar w:top="0" w:right="540" w:bottom="0" w:left="1170" w:header="720" w:footer="1410" w:gutter="0"/>
      <w:paperSrc w:first="15" w:other="15"/>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D8B6" w14:textId="77777777" w:rsidR="002A462D" w:rsidRDefault="002A462D" w:rsidP="003909F4">
      <w:pPr>
        <w:spacing w:after="0" w:line="240" w:lineRule="auto"/>
      </w:pPr>
      <w:r>
        <w:separator/>
      </w:r>
    </w:p>
  </w:endnote>
  <w:endnote w:type="continuationSeparator" w:id="0">
    <w:p w14:paraId="4B267D9B" w14:textId="77777777" w:rsidR="002A462D" w:rsidRDefault="002A462D" w:rsidP="0039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097207"/>
      <w:docPartObj>
        <w:docPartGallery w:val="Page Numbers (Bottom of Page)"/>
        <w:docPartUnique/>
      </w:docPartObj>
    </w:sdtPr>
    <w:sdtEndPr>
      <w:rPr>
        <w:noProof/>
      </w:rPr>
    </w:sdtEndPr>
    <w:sdtContent>
      <w:p w14:paraId="0B4E2426" w14:textId="77777777" w:rsidR="002F2684" w:rsidRDefault="002F2684">
        <w:pPr>
          <w:pStyle w:val="Footer"/>
          <w:jc w:val="right"/>
        </w:pPr>
        <w:r>
          <w:fldChar w:fldCharType="begin"/>
        </w:r>
        <w:r>
          <w:instrText xml:space="preserve"> PAGE   \* MERGEFORMAT </w:instrText>
        </w:r>
        <w:r>
          <w:fldChar w:fldCharType="separate"/>
        </w:r>
        <w:r w:rsidR="0021729E">
          <w:rPr>
            <w:noProof/>
          </w:rPr>
          <w:t>2</w:t>
        </w:r>
        <w:r>
          <w:rPr>
            <w:noProof/>
          </w:rPr>
          <w:fldChar w:fldCharType="end"/>
        </w:r>
      </w:p>
    </w:sdtContent>
  </w:sdt>
  <w:p w14:paraId="4FCD7E73" w14:textId="77777777" w:rsidR="002F2684" w:rsidRDefault="002F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4C0C" w14:textId="77777777" w:rsidR="002A462D" w:rsidRDefault="002A462D" w:rsidP="003909F4">
      <w:pPr>
        <w:spacing w:after="0" w:line="240" w:lineRule="auto"/>
      </w:pPr>
      <w:r>
        <w:separator/>
      </w:r>
    </w:p>
  </w:footnote>
  <w:footnote w:type="continuationSeparator" w:id="0">
    <w:p w14:paraId="5B8E65ED" w14:textId="77777777" w:rsidR="002A462D" w:rsidRDefault="002A462D" w:rsidP="0039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ADD9" w14:textId="77777777" w:rsidR="002F2684" w:rsidRDefault="002F268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r>
    <w:r>
      <w:t>Section IV Bidding Forms</w:t>
    </w:r>
  </w:p>
  <w:p w14:paraId="44F35A96" w14:textId="77777777" w:rsidR="002F2684" w:rsidRDefault="002F2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DFD8" w14:textId="77777777" w:rsidR="002F2684" w:rsidRDefault="002F2684">
    <w:pPr>
      <w:pStyle w:val="Header"/>
      <w:ind w:right="-18"/>
    </w:pPr>
    <w:r>
      <w:tab/>
    </w:r>
  </w:p>
  <w:p w14:paraId="14601A58" w14:textId="77777777" w:rsidR="002F2684" w:rsidRDefault="002F26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7103" w14:textId="77777777" w:rsidR="002F2684" w:rsidRDefault="002F2684">
    <w:pPr>
      <w:pStyle w:val="Header"/>
      <w:tabs>
        <w:tab w:val="right" w:pos="9000"/>
      </w:tabs>
    </w:pPr>
  </w:p>
  <w:p w14:paraId="555742ED" w14:textId="77777777" w:rsidR="002F2684" w:rsidRDefault="002F2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A30"/>
    <w:multiLevelType w:val="hybridMultilevel"/>
    <w:tmpl w:val="260C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6D32"/>
    <w:multiLevelType w:val="hybridMultilevel"/>
    <w:tmpl w:val="BBF4F522"/>
    <w:lvl w:ilvl="0" w:tplc="2182F7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569B3"/>
    <w:multiLevelType w:val="multilevel"/>
    <w:tmpl w:val="092E6EA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0E43355"/>
    <w:multiLevelType w:val="hybridMultilevel"/>
    <w:tmpl w:val="088C5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75BD"/>
    <w:multiLevelType w:val="hybridMultilevel"/>
    <w:tmpl w:val="2E6C43CE"/>
    <w:lvl w:ilvl="0" w:tplc="8B1E747A">
      <w:start w:val="1"/>
      <w:numFmt w:val="lowerLetter"/>
      <w:lvlText w:val="(%1)"/>
      <w:lvlJc w:val="left"/>
      <w:pPr>
        <w:ind w:left="720" w:hanging="360"/>
      </w:pPr>
      <w:rPr>
        <w:rFonts w:ascii="Book Antiqua" w:hAnsi="Book Antiqua"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1AA5"/>
    <w:multiLevelType w:val="hybridMultilevel"/>
    <w:tmpl w:val="11E0FF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CB170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9C31EA"/>
    <w:multiLevelType w:val="hybridMultilevel"/>
    <w:tmpl w:val="23AC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04D08"/>
    <w:multiLevelType w:val="hybridMultilevel"/>
    <w:tmpl w:val="B3B25C02"/>
    <w:lvl w:ilvl="0" w:tplc="37E253B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D871786"/>
    <w:multiLevelType w:val="hybridMultilevel"/>
    <w:tmpl w:val="03C4E528"/>
    <w:lvl w:ilvl="0" w:tplc="E610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25D86"/>
    <w:multiLevelType w:val="hybridMultilevel"/>
    <w:tmpl w:val="35241D6A"/>
    <w:lvl w:ilvl="0" w:tplc="3BB27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317A2"/>
    <w:multiLevelType w:val="hybridMultilevel"/>
    <w:tmpl w:val="B38A27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F8684F"/>
    <w:multiLevelType w:val="hybridMultilevel"/>
    <w:tmpl w:val="BCACB93E"/>
    <w:lvl w:ilvl="0" w:tplc="3BB27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D1CAF"/>
    <w:multiLevelType w:val="hybridMultilevel"/>
    <w:tmpl w:val="548E4AB8"/>
    <w:lvl w:ilvl="0" w:tplc="0060BAFE">
      <w:start w:val="6"/>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94421"/>
    <w:multiLevelType w:val="hybridMultilevel"/>
    <w:tmpl w:val="BCE4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F20B4"/>
    <w:multiLevelType w:val="hybridMultilevel"/>
    <w:tmpl w:val="155CD460"/>
    <w:lvl w:ilvl="0" w:tplc="E41CC97A">
      <w:start w:val="1"/>
      <w:numFmt w:val="lowerLetter"/>
      <w:lvlText w:val="(%1)"/>
      <w:lvlJc w:val="left"/>
      <w:pPr>
        <w:ind w:left="3240" w:hanging="360"/>
      </w:pPr>
      <w:rPr>
        <w:rFonts w:hint="default"/>
      </w:rPr>
    </w:lvl>
    <w:lvl w:ilvl="1" w:tplc="04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48A3F97"/>
    <w:multiLevelType w:val="multilevel"/>
    <w:tmpl w:val="092E6EA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71A77056"/>
    <w:multiLevelType w:val="hybridMultilevel"/>
    <w:tmpl w:val="C146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A03FA"/>
    <w:multiLevelType w:val="hybridMultilevel"/>
    <w:tmpl w:val="8C368AAC"/>
    <w:lvl w:ilvl="0" w:tplc="0060BAFE">
      <w:start w:val="6"/>
      <w:numFmt w:val="bullet"/>
      <w:lvlText w:val="-"/>
      <w:lvlJc w:val="left"/>
      <w:pPr>
        <w:ind w:left="360" w:hanging="360"/>
      </w:pPr>
      <w:rPr>
        <w:rFonts w:ascii="Book Antiqua" w:eastAsia="Calibr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DA3562"/>
    <w:multiLevelType w:val="hybridMultilevel"/>
    <w:tmpl w:val="E9F60DF2"/>
    <w:lvl w:ilvl="0" w:tplc="8B1E747A">
      <w:start w:val="1"/>
      <w:numFmt w:val="lowerLetter"/>
      <w:lvlText w:val="(%1)"/>
      <w:lvlJc w:val="left"/>
      <w:pPr>
        <w:ind w:left="3600" w:hanging="720"/>
      </w:pPr>
      <w:rPr>
        <w:rFonts w:ascii="Book Antiqua" w:hAnsi="Book Antiqua" w:cs="TimesNewRomanPSMT"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73F094B"/>
    <w:multiLevelType w:val="hybridMultilevel"/>
    <w:tmpl w:val="F976C470"/>
    <w:lvl w:ilvl="0" w:tplc="092E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B3A73"/>
    <w:multiLevelType w:val="hybridMultilevel"/>
    <w:tmpl w:val="412C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76434"/>
    <w:multiLevelType w:val="multilevel"/>
    <w:tmpl w:val="092E6EA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A7C4218"/>
    <w:multiLevelType w:val="hybridMultilevel"/>
    <w:tmpl w:val="C2DCF926"/>
    <w:lvl w:ilvl="0" w:tplc="3BB27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13E98"/>
    <w:multiLevelType w:val="hybridMultilevel"/>
    <w:tmpl w:val="094E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55088">
    <w:abstractNumId w:val="18"/>
  </w:num>
  <w:num w:numId="2" w16cid:durableId="1085299301">
    <w:abstractNumId w:val="13"/>
  </w:num>
  <w:num w:numId="3" w16cid:durableId="604846712">
    <w:abstractNumId w:val="3"/>
  </w:num>
  <w:num w:numId="4" w16cid:durableId="967587542">
    <w:abstractNumId w:val="21"/>
  </w:num>
  <w:num w:numId="5" w16cid:durableId="1822382370">
    <w:abstractNumId w:val="0"/>
  </w:num>
  <w:num w:numId="6" w16cid:durableId="704990982">
    <w:abstractNumId w:val="15"/>
  </w:num>
  <w:num w:numId="7" w16cid:durableId="1322393833">
    <w:abstractNumId w:val="19"/>
  </w:num>
  <w:num w:numId="8" w16cid:durableId="1877624479">
    <w:abstractNumId w:val="8"/>
  </w:num>
  <w:num w:numId="9" w16cid:durableId="189338986">
    <w:abstractNumId w:val="24"/>
  </w:num>
  <w:num w:numId="10" w16cid:durableId="728455928">
    <w:abstractNumId w:val="5"/>
  </w:num>
  <w:num w:numId="11" w16cid:durableId="926041089">
    <w:abstractNumId w:val="14"/>
  </w:num>
  <w:num w:numId="12" w16cid:durableId="1408384056">
    <w:abstractNumId w:val="7"/>
  </w:num>
  <w:num w:numId="13" w16cid:durableId="567304153">
    <w:abstractNumId w:val="17"/>
  </w:num>
  <w:num w:numId="14" w16cid:durableId="386688672">
    <w:abstractNumId w:val="11"/>
  </w:num>
  <w:num w:numId="15" w16cid:durableId="487137378">
    <w:abstractNumId w:val="9"/>
  </w:num>
  <w:num w:numId="16" w16cid:durableId="1830949214">
    <w:abstractNumId w:val="1"/>
  </w:num>
  <w:num w:numId="17" w16cid:durableId="1762950527">
    <w:abstractNumId w:val="6"/>
  </w:num>
  <w:num w:numId="18" w16cid:durableId="684478736">
    <w:abstractNumId w:val="4"/>
  </w:num>
  <w:num w:numId="19" w16cid:durableId="639310932">
    <w:abstractNumId w:val="20"/>
  </w:num>
  <w:num w:numId="20" w16cid:durableId="1156412981">
    <w:abstractNumId w:val="10"/>
  </w:num>
  <w:num w:numId="21" w16cid:durableId="1251504191">
    <w:abstractNumId w:val="23"/>
  </w:num>
  <w:num w:numId="22" w16cid:durableId="1437403798">
    <w:abstractNumId w:val="12"/>
  </w:num>
  <w:num w:numId="23" w16cid:durableId="1009142735">
    <w:abstractNumId w:val="2"/>
  </w:num>
  <w:num w:numId="24" w16cid:durableId="1581060929">
    <w:abstractNumId w:val="16"/>
  </w:num>
  <w:num w:numId="25" w16cid:durableId="493376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EB4"/>
    <w:rsid w:val="0000626A"/>
    <w:rsid w:val="00012B3B"/>
    <w:rsid w:val="00016836"/>
    <w:rsid w:val="000246A0"/>
    <w:rsid w:val="000277DA"/>
    <w:rsid w:val="00027A78"/>
    <w:rsid w:val="00027FA3"/>
    <w:rsid w:val="000304DB"/>
    <w:rsid w:val="0003499C"/>
    <w:rsid w:val="0003618A"/>
    <w:rsid w:val="00037C9B"/>
    <w:rsid w:val="00041CF0"/>
    <w:rsid w:val="0004503C"/>
    <w:rsid w:val="000506BC"/>
    <w:rsid w:val="00050F45"/>
    <w:rsid w:val="000533E6"/>
    <w:rsid w:val="00054445"/>
    <w:rsid w:val="000577CD"/>
    <w:rsid w:val="00057F5D"/>
    <w:rsid w:val="00063B01"/>
    <w:rsid w:val="00066419"/>
    <w:rsid w:val="00070EAD"/>
    <w:rsid w:val="00072B6A"/>
    <w:rsid w:val="00075658"/>
    <w:rsid w:val="00076062"/>
    <w:rsid w:val="00076767"/>
    <w:rsid w:val="000804A4"/>
    <w:rsid w:val="00081A8A"/>
    <w:rsid w:val="00081C0C"/>
    <w:rsid w:val="0008211B"/>
    <w:rsid w:val="00094E66"/>
    <w:rsid w:val="00096932"/>
    <w:rsid w:val="00096C7D"/>
    <w:rsid w:val="000A120F"/>
    <w:rsid w:val="000A1AB8"/>
    <w:rsid w:val="000A52D2"/>
    <w:rsid w:val="000A7723"/>
    <w:rsid w:val="000A7FE0"/>
    <w:rsid w:val="000B01D1"/>
    <w:rsid w:val="000B2569"/>
    <w:rsid w:val="000B6673"/>
    <w:rsid w:val="000C3F64"/>
    <w:rsid w:val="000C4259"/>
    <w:rsid w:val="000C485C"/>
    <w:rsid w:val="000C64B0"/>
    <w:rsid w:val="000D19DC"/>
    <w:rsid w:val="000D295D"/>
    <w:rsid w:val="000D7AA9"/>
    <w:rsid w:val="000D7BD8"/>
    <w:rsid w:val="000E68E0"/>
    <w:rsid w:val="000F1AB6"/>
    <w:rsid w:val="000F1D32"/>
    <w:rsid w:val="000F2B7A"/>
    <w:rsid w:val="000F6F45"/>
    <w:rsid w:val="000F7007"/>
    <w:rsid w:val="00100081"/>
    <w:rsid w:val="001101CF"/>
    <w:rsid w:val="00111598"/>
    <w:rsid w:val="0011408C"/>
    <w:rsid w:val="00115CFC"/>
    <w:rsid w:val="0012006F"/>
    <w:rsid w:val="00122197"/>
    <w:rsid w:val="00122DEE"/>
    <w:rsid w:val="0013030C"/>
    <w:rsid w:val="001312B9"/>
    <w:rsid w:val="00131A8D"/>
    <w:rsid w:val="00132F9D"/>
    <w:rsid w:val="00140265"/>
    <w:rsid w:val="00140DD5"/>
    <w:rsid w:val="0014112A"/>
    <w:rsid w:val="0014238E"/>
    <w:rsid w:val="00142637"/>
    <w:rsid w:val="00142A37"/>
    <w:rsid w:val="00150770"/>
    <w:rsid w:val="00150FA2"/>
    <w:rsid w:val="00154B76"/>
    <w:rsid w:val="0015675F"/>
    <w:rsid w:val="00162A20"/>
    <w:rsid w:val="0017309F"/>
    <w:rsid w:val="001749B1"/>
    <w:rsid w:val="00183DC4"/>
    <w:rsid w:val="00184C56"/>
    <w:rsid w:val="00190252"/>
    <w:rsid w:val="00190AD1"/>
    <w:rsid w:val="001977DB"/>
    <w:rsid w:val="001A1B39"/>
    <w:rsid w:val="001A40A5"/>
    <w:rsid w:val="001A7964"/>
    <w:rsid w:val="001B050D"/>
    <w:rsid w:val="001B0FEC"/>
    <w:rsid w:val="001B1FE1"/>
    <w:rsid w:val="001B338C"/>
    <w:rsid w:val="001B7E1F"/>
    <w:rsid w:val="001C051C"/>
    <w:rsid w:val="001C08F1"/>
    <w:rsid w:val="001C1041"/>
    <w:rsid w:val="001C1361"/>
    <w:rsid w:val="001C3EEC"/>
    <w:rsid w:val="001C552D"/>
    <w:rsid w:val="001D1DEC"/>
    <w:rsid w:val="001D2087"/>
    <w:rsid w:val="001D3F97"/>
    <w:rsid w:val="001E44F4"/>
    <w:rsid w:val="001F2037"/>
    <w:rsid w:val="001F2620"/>
    <w:rsid w:val="001F598B"/>
    <w:rsid w:val="00211915"/>
    <w:rsid w:val="00215D74"/>
    <w:rsid w:val="0021729E"/>
    <w:rsid w:val="002173CB"/>
    <w:rsid w:val="002178D9"/>
    <w:rsid w:val="00220909"/>
    <w:rsid w:val="00225EFE"/>
    <w:rsid w:val="0022659E"/>
    <w:rsid w:val="00226E8C"/>
    <w:rsid w:val="00227815"/>
    <w:rsid w:val="00231534"/>
    <w:rsid w:val="00232A91"/>
    <w:rsid w:val="0023388E"/>
    <w:rsid w:val="00233ADA"/>
    <w:rsid w:val="00236563"/>
    <w:rsid w:val="00241294"/>
    <w:rsid w:val="002453AC"/>
    <w:rsid w:val="00246AD2"/>
    <w:rsid w:val="002542F9"/>
    <w:rsid w:val="00254796"/>
    <w:rsid w:val="002558B5"/>
    <w:rsid w:val="00255970"/>
    <w:rsid w:val="0026009D"/>
    <w:rsid w:val="00262D6C"/>
    <w:rsid w:val="002638E2"/>
    <w:rsid w:val="002663C4"/>
    <w:rsid w:val="0026646D"/>
    <w:rsid w:val="00266C64"/>
    <w:rsid w:val="00270D48"/>
    <w:rsid w:val="002769F0"/>
    <w:rsid w:val="002771AB"/>
    <w:rsid w:val="00280110"/>
    <w:rsid w:val="00284033"/>
    <w:rsid w:val="00294C5C"/>
    <w:rsid w:val="00297507"/>
    <w:rsid w:val="00297ACA"/>
    <w:rsid w:val="002A31AE"/>
    <w:rsid w:val="002A4050"/>
    <w:rsid w:val="002A462D"/>
    <w:rsid w:val="002A5DD4"/>
    <w:rsid w:val="002B00B9"/>
    <w:rsid w:val="002B187D"/>
    <w:rsid w:val="002B2801"/>
    <w:rsid w:val="002B298E"/>
    <w:rsid w:val="002B3E7E"/>
    <w:rsid w:val="002B49E8"/>
    <w:rsid w:val="002C49C8"/>
    <w:rsid w:val="002C4E0C"/>
    <w:rsid w:val="002C530D"/>
    <w:rsid w:val="002D226C"/>
    <w:rsid w:val="002E1664"/>
    <w:rsid w:val="002E42F8"/>
    <w:rsid w:val="002E7C4E"/>
    <w:rsid w:val="002F1B03"/>
    <w:rsid w:val="002F2684"/>
    <w:rsid w:val="002F467B"/>
    <w:rsid w:val="002F7B1B"/>
    <w:rsid w:val="00300466"/>
    <w:rsid w:val="00300A7D"/>
    <w:rsid w:val="00302F0F"/>
    <w:rsid w:val="0030304B"/>
    <w:rsid w:val="0031269F"/>
    <w:rsid w:val="00313927"/>
    <w:rsid w:val="00313C47"/>
    <w:rsid w:val="00320700"/>
    <w:rsid w:val="00325F74"/>
    <w:rsid w:val="0032728B"/>
    <w:rsid w:val="003310F4"/>
    <w:rsid w:val="00333DC7"/>
    <w:rsid w:val="00335192"/>
    <w:rsid w:val="003407EF"/>
    <w:rsid w:val="003453F4"/>
    <w:rsid w:val="00346CD5"/>
    <w:rsid w:val="00347BF4"/>
    <w:rsid w:val="00352D07"/>
    <w:rsid w:val="003561CC"/>
    <w:rsid w:val="00361F13"/>
    <w:rsid w:val="00366AD3"/>
    <w:rsid w:val="00366DCF"/>
    <w:rsid w:val="00366F2D"/>
    <w:rsid w:val="00373912"/>
    <w:rsid w:val="00376051"/>
    <w:rsid w:val="003802C6"/>
    <w:rsid w:val="003831C6"/>
    <w:rsid w:val="003853DA"/>
    <w:rsid w:val="003865C9"/>
    <w:rsid w:val="00386A6D"/>
    <w:rsid w:val="003909F4"/>
    <w:rsid w:val="00390D46"/>
    <w:rsid w:val="003A01AF"/>
    <w:rsid w:val="003A052A"/>
    <w:rsid w:val="003A0BC7"/>
    <w:rsid w:val="003A0CDD"/>
    <w:rsid w:val="003A2FBF"/>
    <w:rsid w:val="003A3855"/>
    <w:rsid w:val="003A558B"/>
    <w:rsid w:val="003A6F74"/>
    <w:rsid w:val="003A7E1F"/>
    <w:rsid w:val="003B0606"/>
    <w:rsid w:val="003B36FA"/>
    <w:rsid w:val="003B3F6F"/>
    <w:rsid w:val="003B52CE"/>
    <w:rsid w:val="003B6990"/>
    <w:rsid w:val="003B7C37"/>
    <w:rsid w:val="003C0A59"/>
    <w:rsid w:val="003C0F38"/>
    <w:rsid w:val="003C4556"/>
    <w:rsid w:val="003C4CD7"/>
    <w:rsid w:val="003D05B6"/>
    <w:rsid w:val="003D09E8"/>
    <w:rsid w:val="003D43D2"/>
    <w:rsid w:val="003E115F"/>
    <w:rsid w:val="003E118A"/>
    <w:rsid w:val="003F0F5F"/>
    <w:rsid w:val="00403B6E"/>
    <w:rsid w:val="004061D3"/>
    <w:rsid w:val="00411E56"/>
    <w:rsid w:val="00413964"/>
    <w:rsid w:val="00416D2C"/>
    <w:rsid w:val="004217F9"/>
    <w:rsid w:val="0043072B"/>
    <w:rsid w:val="00430D41"/>
    <w:rsid w:val="00433DEC"/>
    <w:rsid w:val="00435D68"/>
    <w:rsid w:val="00437AD5"/>
    <w:rsid w:val="004464E0"/>
    <w:rsid w:val="004504A6"/>
    <w:rsid w:val="00450F66"/>
    <w:rsid w:val="00450F9B"/>
    <w:rsid w:val="004514AD"/>
    <w:rsid w:val="00452D6A"/>
    <w:rsid w:val="0045478D"/>
    <w:rsid w:val="004551F7"/>
    <w:rsid w:val="00462B31"/>
    <w:rsid w:val="004647F0"/>
    <w:rsid w:val="00465EF0"/>
    <w:rsid w:val="004676C5"/>
    <w:rsid w:val="00477373"/>
    <w:rsid w:val="0048166A"/>
    <w:rsid w:val="004842FA"/>
    <w:rsid w:val="004876A7"/>
    <w:rsid w:val="00487C5F"/>
    <w:rsid w:val="00494539"/>
    <w:rsid w:val="004A0C16"/>
    <w:rsid w:val="004A151A"/>
    <w:rsid w:val="004A387A"/>
    <w:rsid w:val="004A6495"/>
    <w:rsid w:val="004A6878"/>
    <w:rsid w:val="004A751C"/>
    <w:rsid w:val="004B09D1"/>
    <w:rsid w:val="004B39A5"/>
    <w:rsid w:val="004B60C6"/>
    <w:rsid w:val="004B6384"/>
    <w:rsid w:val="004B752D"/>
    <w:rsid w:val="004D0A2B"/>
    <w:rsid w:val="004D1BD0"/>
    <w:rsid w:val="004D4B05"/>
    <w:rsid w:val="004D68AA"/>
    <w:rsid w:val="004D6A83"/>
    <w:rsid w:val="004E5187"/>
    <w:rsid w:val="004E56BF"/>
    <w:rsid w:val="004E5FD3"/>
    <w:rsid w:val="004F2076"/>
    <w:rsid w:val="004F5C09"/>
    <w:rsid w:val="004F7FA1"/>
    <w:rsid w:val="00501B4F"/>
    <w:rsid w:val="005041B3"/>
    <w:rsid w:val="00506C2A"/>
    <w:rsid w:val="0051303F"/>
    <w:rsid w:val="00517C2C"/>
    <w:rsid w:val="00521380"/>
    <w:rsid w:val="00531116"/>
    <w:rsid w:val="00531B4E"/>
    <w:rsid w:val="00535177"/>
    <w:rsid w:val="00545A2E"/>
    <w:rsid w:val="00545B9C"/>
    <w:rsid w:val="0054677E"/>
    <w:rsid w:val="00547E08"/>
    <w:rsid w:val="005503B1"/>
    <w:rsid w:val="00550C06"/>
    <w:rsid w:val="005513C4"/>
    <w:rsid w:val="00552220"/>
    <w:rsid w:val="0056530A"/>
    <w:rsid w:val="005663B9"/>
    <w:rsid w:val="00572076"/>
    <w:rsid w:val="005733B0"/>
    <w:rsid w:val="0057621E"/>
    <w:rsid w:val="00583FC5"/>
    <w:rsid w:val="0058502D"/>
    <w:rsid w:val="00592089"/>
    <w:rsid w:val="00593181"/>
    <w:rsid w:val="005972C4"/>
    <w:rsid w:val="005A1397"/>
    <w:rsid w:val="005A2193"/>
    <w:rsid w:val="005A2682"/>
    <w:rsid w:val="005A339D"/>
    <w:rsid w:val="005A39C7"/>
    <w:rsid w:val="005A426E"/>
    <w:rsid w:val="005B0259"/>
    <w:rsid w:val="005C1F12"/>
    <w:rsid w:val="005C35C9"/>
    <w:rsid w:val="005C6C50"/>
    <w:rsid w:val="005C763D"/>
    <w:rsid w:val="005D0E67"/>
    <w:rsid w:val="005D2CED"/>
    <w:rsid w:val="005D54BA"/>
    <w:rsid w:val="005D697C"/>
    <w:rsid w:val="005E3D83"/>
    <w:rsid w:val="005E7BE6"/>
    <w:rsid w:val="005F270E"/>
    <w:rsid w:val="005F479B"/>
    <w:rsid w:val="00600B78"/>
    <w:rsid w:val="00601E14"/>
    <w:rsid w:val="0060501D"/>
    <w:rsid w:val="00612943"/>
    <w:rsid w:val="006158EF"/>
    <w:rsid w:val="006162B3"/>
    <w:rsid w:val="00620A89"/>
    <w:rsid w:val="006218FB"/>
    <w:rsid w:val="00621CD2"/>
    <w:rsid w:val="00623540"/>
    <w:rsid w:val="006243C6"/>
    <w:rsid w:val="00624722"/>
    <w:rsid w:val="0062630F"/>
    <w:rsid w:val="00627A9F"/>
    <w:rsid w:val="00627CA0"/>
    <w:rsid w:val="0063039D"/>
    <w:rsid w:val="00630F0E"/>
    <w:rsid w:val="00632FAF"/>
    <w:rsid w:val="006338D5"/>
    <w:rsid w:val="00634023"/>
    <w:rsid w:val="006409EF"/>
    <w:rsid w:val="006454F0"/>
    <w:rsid w:val="006458F3"/>
    <w:rsid w:val="00647A39"/>
    <w:rsid w:val="006526F5"/>
    <w:rsid w:val="006533DA"/>
    <w:rsid w:val="00656838"/>
    <w:rsid w:val="006630EC"/>
    <w:rsid w:val="006635E8"/>
    <w:rsid w:val="006712DA"/>
    <w:rsid w:val="00673102"/>
    <w:rsid w:val="0067310F"/>
    <w:rsid w:val="00675B9D"/>
    <w:rsid w:val="006820A6"/>
    <w:rsid w:val="00685789"/>
    <w:rsid w:val="00690205"/>
    <w:rsid w:val="00694789"/>
    <w:rsid w:val="006950A3"/>
    <w:rsid w:val="00695BE2"/>
    <w:rsid w:val="006977FE"/>
    <w:rsid w:val="006A00DB"/>
    <w:rsid w:val="006A01AF"/>
    <w:rsid w:val="006A4A6E"/>
    <w:rsid w:val="006B2683"/>
    <w:rsid w:val="006B35E8"/>
    <w:rsid w:val="006B4BD9"/>
    <w:rsid w:val="006B54ED"/>
    <w:rsid w:val="006C5EF4"/>
    <w:rsid w:val="006C6914"/>
    <w:rsid w:val="006D1E62"/>
    <w:rsid w:val="006D5DCD"/>
    <w:rsid w:val="006D6E2B"/>
    <w:rsid w:val="006E3751"/>
    <w:rsid w:val="006E5389"/>
    <w:rsid w:val="006E6114"/>
    <w:rsid w:val="006E70A7"/>
    <w:rsid w:val="006E734B"/>
    <w:rsid w:val="006F18AD"/>
    <w:rsid w:val="006F599B"/>
    <w:rsid w:val="006F6438"/>
    <w:rsid w:val="00701069"/>
    <w:rsid w:val="00701472"/>
    <w:rsid w:val="007031ED"/>
    <w:rsid w:val="007035E5"/>
    <w:rsid w:val="00704B62"/>
    <w:rsid w:val="00705389"/>
    <w:rsid w:val="00707C55"/>
    <w:rsid w:val="00713718"/>
    <w:rsid w:val="00716452"/>
    <w:rsid w:val="00722DEE"/>
    <w:rsid w:val="00723E5B"/>
    <w:rsid w:val="007337DB"/>
    <w:rsid w:val="00735B50"/>
    <w:rsid w:val="0073770E"/>
    <w:rsid w:val="00737718"/>
    <w:rsid w:val="007436C3"/>
    <w:rsid w:val="0074405B"/>
    <w:rsid w:val="00753070"/>
    <w:rsid w:val="007535B7"/>
    <w:rsid w:val="007578CC"/>
    <w:rsid w:val="00762BE9"/>
    <w:rsid w:val="00762C29"/>
    <w:rsid w:val="00764E96"/>
    <w:rsid w:val="00766129"/>
    <w:rsid w:val="00771D04"/>
    <w:rsid w:val="00775E26"/>
    <w:rsid w:val="00780B33"/>
    <w:rsid w:val="00782340"/>
    <w:rsid w:val="0078445D"/>
    <w:rsid w:val="00785774"/>
    <w:rsid w:val="00786693"/>
    <w:rsid w:val="00791C49"/>
    <w:rsid w:val="00792F01"/>
    <w:rsid w:val="00793B84"/>
    <w:rsid w:val="00794379"/>
    <w:rsid w:val="007956F1"/>
    <w:rsid w:val="00797A75"/>
    <w:rsid w:val="007B5A50"/>
    <w:rsid w:val="007B75C0"/>
    <w:rsid w:val="007C1A00"/>
    <w:rsid w:val="007C3D86"/>
    <w:rsid w:val="007C4CAE"/>
    <w:rsid w:val="007D0E4C"/>
    <w:rsid w:val="007D48D8"/>
    <w:rsid w:val="007D5A2B"/>
    <w:rsid w:val="007D639B"/>
    <w:rsid w:val="007D661F"/>
    <w:rsid w:val="007E0C72"/>
    <w:rsid w:val="007E2756"/>
    <w:rsid w:val="007E320D"/>
    <w:rsid w:val="007E7649"/>
    <w:rsid w:val="007F0FA9"/>
    <w:rsid w:val="007F2A52"/>
    <w:rsid w:val="007F4047"/>
    <w:rsid w:val="007F7435"/>
    <w:rsid w:val="007F7450"/>
    <w:rsid w:val="0080020E"/>
    <w:rsid w:val="00801295"/>
    <w:rsid w:val="00801FED"/>
    <w:rsid w:val="008024B1"/>
    <w:rsid w:val="00806CCF"/>
    <w:rsid w:val="0081292F"/>
    <w:rsid w:val="008153D5"/>
    <w:rsid w:val="00816918"/>
    <w:rsid w:val="0081765C"/>
    <w:rsid w:val="00823246"/>
    <w:rsid w:val="0082562B"/>
    <w:rsid w:val="00825C46"/>
    <w:rsid w:val="00833299"/>
    <w:rsid w:val="00833F59"/>
    <w:rsid w:val="00837B2E"/>
    <w:rsid w:val="00843946"/>
    <w:rsid w:val="008465C1"/>
    <w:rsid w:val="00846C17"/>
    <w:rsid w:val="00853B8C"/>
    <w:rsid w:val="00854247"/>
    <w:rsid w:val="00854996"/>
    <w:rsid w:val="00855446"/>
    <w:rsid w:val="008559AA"/>
    <w:rsid w:val="00855F20"/>
    <w:rsid w:val="00860693"/>
    <w:rsid w:val="008613E3"/>
    <w:rsid w:val="008617D1"/>
    <w:rsid w:val="0086215A"/>
    <w:rsid w:val="00862D06"/>
    <w:rsid w:val="00864D40"/>
    <w:rsid w:val="00866940"/>
    <w:rsid w:val="0086798B"/>
    <w:rsid w:val="0087199B"/>
    <w:rsid w:val="008747F9"/>
    <w:rsid w:val="00877B58"/>
    <w:rsid w:val="00880774"/>
    <w:rsid w:val="008863CD"/>
    <w:rsid w:val="00886CAC"/>
    <w:rsid w:val="00890AC4"/>
    <w:rsid w:val="00890D6E"/>
    <w:rsid w:val="008948BB"/>
    <w:rsid w:val="00897C75"/>
    <w:rsid w:val="008A0B71"/>
    <w:rsid w:val="008A4541"/>
    <w:rsid w:val="008A6BC0"/>
    <w:rsid w:val="008B068E"/>
    <w:rsid w:val="008B0D0E"/>
    <w:rsid w:val="008B0D86"/>
    <w:rsid w:val="008B2203"/>
    <w:rsid w:val="008B7826"/>
    <w:rsid w:val="008C705D"/>
    <w:rsid w:val="008C7919"/>
    <w:rsid w:val="008D0611"/>
    <w:rsid w:val="008D25AB"/>
    <w:rsid w:val="008D30D5"/>
    <w:rsid w:val="008D4F77"/>
    <w:rsid w:val="008D6E17"/>
    <w:rsid w:val="008E0567"/>
    <w:rsid w:val="008E0B28"/>
    <w:rsid w:val="008E1161"/>
    <w:rsid w:val="008E19D6"/>
    <w:rsid w:val="008E39C1"/>
    <w:rsid w:val="008E7BB2"/>
    <w:rsid w:val="008F7E81"/>
    <w:rsid w:val="00900365"/>
    <w:rsid w:val="00901FE2"/>
    <w:rsid w:val="00902582"/>
    <w:rsid w:val="00903D60"/>
    <w:rsid w:val="00905DCD"/>
    <w:rsid w:val="009112E3"/>
    <w:rsid w:val="00917F75"/>
    <w:rsid w:val="0092743C"/>
    <w:rsid w:val="00930323"/>
    <w:rsid w:val="00935C0E"/>
    <w:rsid w:val="009433CF"/>
    <w:rsid w:val="00945EE0"/>
    <w:rsid w:val="0095431C"/>
    <w:rsid w:val="00956536"/>
    <w:rsid w:val="009656BF"/>
    <w:rsid w:val="00967BC5"/>
    <w:rsid w:val="009732AE"/>
    <w:rsid w:val="00973C39"/>
    <w:rsid w:val="00975FD3"/>
    <w:rsid w:val="00995390"/>
    <w:rsid w:val="00997C6F"/>
    <w:rsid w:val="009A018D"/>
    <w:rsid w:val="009A05E2"/>
    <w:rsid w:val="009A48BE"/>
    <w:rsid w:val="009A5CC8"/>
    <w:rsid w:val="009B15C0"/>
    <w:rsid w:val="009B2265"/>
    <w:rsid w:val="009B6A9A"/>
    <w:rsid w:val="009D4874"/>
    <w:rsid w:val="009D59FE"/>
    <w:rsid w:val="009D6DC4"/>
    <w:rsid w:val="009E0FA1"/>
    <w:rsid w:val="009F20CE"/>
    <w:rsid w:val="009F62D9"/>
    <w:rsid w:val="009F7106"/>
    <w:rsid w:val="00A00740"/>
    <w:rsid w:val="00A0321E"/>
    <w:rsid w:val="00A0489D"/>
    <w:rsid w:val="00A116CC"/>
    <w:rsid w:val="00A12386"/>
    <w:rsid w:val="00A14B10"/>
    <w:rsid w:val="00A165E4"/>
    <w:rsid w:val="00A16CEB"/>
    <w:rsid w:val="00A216A8"/>
    <w:rsid w:val="00A23D03"/>
    <w:rsid w:val="00A27D64"/>
    <w:rsid w:val="00A31D7E"/>
    <w:rsid w:val="00A32ADC"/>
    <w:rsid w:val="00A3567F"/>
    <w:rsid w:val="00A41F6F"/>
    <w:rsid w:val="00A42BBB"/>
    <w:rsid w:val="00A45D2B"/>
    <w:rsid w:val="00A565D5"/>
    <w:rsid w:val="00A638F0"/>
    <w:rsid w:val="00A7060F"/>
    <w:rsid w:val="00A70D20"/>
    <w:rsid w:val="00A75A11"/>
    <w:rsid w:val="00A806C7"/>
    <w:rsid w:val="00A81384"/>
    <w:rsid w:val="00A86955"/>
    <w:rsid w:val="00A903E6"/>
    <w:rsid w:val="00A910CB"/>
    <w:rsid w:val="00A91880"/>
    <w:rsid w:val="00A935E4"/>
    <w:rsid w:val="00A94FCA"/>
    <w:rsid w:val="00AA0436"/>
    <w:rsid w:val="00AA2522"/>
    <w:rsid w:val="00AA5CC0"/>
    <w:rsid w:val="00AB45CB"/>
    <w:rsid w:val="00AB4689"/>
    <w:rsid w:val="00AB4D70"/>
    <w:rsid w:val="00AB7A24"/>
    <w:rsid w:val="00AC067A"/>
    <w:rsid w:val="00AC362B"/>
    <w:rsid w:val="00AC39EB"/>
    <w:rsid w:val="00AC3F75"/>
    <w:rsid w:val="00AC4745"/>
    <w:rsid w:val="00AC687A"/>
    <w:rsid w:val="00AD402B"/>
    <w:rsid w:val="00AD517D"/>
    <w:rsid w:val="00AD64E7"/>
    <w:rsid w:val="00AD7CF0"/>
    <w:rsid w:val="00AE0A4F"/>
    <w:rsid w:val="00AE1930"/>
    <w:rsid w:val="00AE4E56"/>
    <w:rsid w:val="00AE65AA"/>
    <w:rsid w:val="00AE6622"/>
    <w:rsid w:val="00AF41EC"/>
    <w:rsid w:val="00AF54F4"/>
    <w:rsid w:val="00AF55A1"/>
    <w:rsid w:val="00AF5FB1"/>
    <w:rsid w:val="00AF6D02"/>
    <w:rsid w:val="00B00CCD"/>
    <w:rsid w:val="00B01E09"/>
    <w:rsid w:val="00B0224D"/>
    <w:rsid w:val="00B04A80"/>
    <w:rsid w:val="00B103C9"/>
    <w:rsid w:val="00B14712"/>
    <w:rsid w:val="00B24997"/>
    <w:rsid w:val="00B267FD"/>
    <w:rsid w:val="00B329A9"/>
    <w:rsid w:val="00B329C0"/>
    <w:rsid w:val="00B340BA"/>
    <w:rsid w:val="00B35124"/>
    <w:rsid w:val="00B40707"/>
    <w:rsid w:val="00B456F7"/>
    <w:rsid w:val="00B459B4"/>
    <w:rsid w:val="00B517CC"/>
    <w:rsid w:val="00B51B9F"/>
    <w:rsid w:val="00B52F2D"/>
    <w:rsid w:val="00B53073"/>
    <w:rsid w:val="00B54485"/>
    <w:rsid w:val="00B554B8"/>
    <w:rsid w:val="00B615A5"/>
    <w:rsid w:val="00B65519"/>
    <w:rsid w:val="00B66215"/>
    <w:rsid w:val="00B66460"/>
    <w:rsid w:val="00B67F6C"/>
    <w:rsid w:val="00B7195E"/>
    <w:rsid w:val="00B73B8D"/>
    <w:rsid w:val="00B812A2"/>
    <w:rsid w:val="00B822B2"/>
    <w:rsid w:val="00B854D2"/>
    <w:rsid w:val="00B86E64"/>
    <w:rsid w:val="00B87415"/>
    <w:rsid w:val="00B8762A"/>
    <w:rsid w:val="00B92751"/>
    <w:rsid w:val="00B927E1"/>
    <w:rsid w:val="00B938CA"/>
    <w:rsid w:val="00BA47AF"/>
    <w:rsid w:val="00BB2B16"/>
    <w:rsid w:val="00BB52CA"/>
    <w:rsid w:val="00BB6EB7"/>
    <w:rsid w:val="00BB7B2A"/>
    <w:rsid w:val="00BC0C55"/>
    <w:rsid w:val="00BC2742"/>
    <w:rsid w:val="00BC2DCD"/>
    <w:rsid w:val="00BC41D4"/>
    <w:rsid w:val="00BC5D92"/>
    <w:rsid w:val="00BC77D2"/>
    <w:rsid w:val="00BD10E6"/>
    <w:rsid w:val="00BD208D"/>
    <w:rsid w:val="00BD3398"/>
    <w:rsid w:val="00BD7A58"/>
    <w:rsid w:val="00BE01E6"/>
    <w:rsid w:val="00BE2F9C"/>
    <w:rsid w:val="00BE491D"/>
    <w:rsid w:val="00BE5BC3"/>
    <w:rsid w:val="00BF08A6"/>
    <w:rsid w:val="00BF1773"/>
    <w:rsid w:val="00BF4B4A"/>
    <w:rsid w:val="00BF5A9B"/>
    <w:rsid w:val="00BF5CDB"/>
    <w:rsid w:val="00BF690B"/>
    <w:rsid w:val="00BF7350"/>
    <w:rsid w:val="00C009AD"/>
    <w:rsid w:val="00C0166C"/>
    <w:rsid w:val="00C01976"/>
    <w:rsid w:val="00C05C9F"/>
    <w:rsid w:val="00C071E8"/>
    <w:rsid w:val="00C1120A"/>
    <w:rsid w:val="00C121B4"/>
    <w:rsid w:val="00C16B30"/>
    <w:rsid w:val="00C21A00"/>
    <w:rsid w:val="00C24415"/>
    <w:rsid w:val="00C24CAB"/>
    <w:rsid w:val="00C26584"/>
    <w:rsid w:val="00C26BBB"/>
    <w:rsid w:val="00C32DBA"/>
    <w:rsid w:val="00C34388"/>
    <w:rsid w:val="00C34EA8"/>
    <w:rsid w:val="00C42064"/>
    <w:rsid w:val="00C445E0"/>
    <w:rsid w:val="00C46284"/>
    <w:rsid w:val="00C470E1"/>
    <w:rsid w:val="00C47637"/>
    <w:rsid w:val="00C47FD5"/>
    <w:rsid w:val="00C50066"/>
    <w:rsid w:val="00C50241"/>
    <w:rsid w:val="00C539AD"/>
    <w:rsid w:val="00C618A1"/>
    <w:rsid w:val="00C629F1"/>
    <w:rsid w:val="00C656D2"/>
    <w:rsid w:val="00C70553"/>
    <w:rsid w:val="00C72908"/>
    <w:rsid w:val="00C746B6"/>
    <w:rsid w:val="00C75142"/>
    <w:rsid w:val="00C77BB3"/>
    <w:rsid w:val="00C8143B"/>
    <w:rsid w:val="00C83809"/>
    <w:rsid w:val="00C9436A"/>
    <w:rsid w:val="00C94E3C"/>
    <w:rsid w:val="00C9666A"/>
    <w:rsid w:val="00C97450"/>
    <w:rsid w:val="00C97564"/>
    <w:rsid w:val="00CA0491"/>
    <w:rsid w:val="00CA0C07"/>
    <w:rsid w:val="00CA3B15"/>
    <w:rsid w:val="00CA437B"/>
    <w:rsid w:val="00CA4BE1"/>
    <w:rsid w:val="00CA51E6"/>
    <w:rsid w:val="00CA63B6"/>
    <w:rsid w:val="00CB01CA"/>
    <w:rsid w:val="00CB0625"/>
    <w:rsid w:val="00CB0AAA"/>
    <w:rsid w:val="00CB2B84"/>
    <w:rsid w:val="00CB5500"/>
    <w:rsid w:val="00CB5D89"/>
    <w:rsid w:val="00CB6D1B"/>
    <w:rsid w:val="00CC27E0"/>
    <w:rsid w:val="00CC5C07"/>
    <w:rsid w:val="00CC7B54"/>
    <w:rsid w:val="00CD653B"/>
    <w:rsid w:val="00CD7D06"/>
    <w:rsid w:val="00CE1AE1"/>
    <w:rsid w:val="00CE5D2A"/>
    <w:rsid w:val="00CE61AA"/>
    <w:rsid w:val="00CE62A9"/>
    <w:rsid w:val="00CE6445"/>
    <w:rsid w:val="00CF15C7"/>
    <w:rsid w:val="00CF3A9B"/>
    <w:rsid w:val="00CF7615"/>
    <w:rsid w:val="00CF7C9B"/>
    <w:rsid w:val="00D00501"/>
    <w:rsid w:val="00D05426"/>
    <w:rsid w:val="00D113F1"/>
    <w:rsid w:val="00D16D5E"/>
    <w:rsid w:val="00D30B6D"/>
    <w:rsid w:val="00D34000"/>
    <w:rsid w:val="00D35135"/>
    <w:rsid w:val="00D361C2"/>
    <w:rsid w:val="00D36FF7"/>
    <w:rsid w:val="00D42504"/>
    <w:rsid w:val="00D42F09"/>
    <w:rsid w:val="00D43B9A"/>
    <w:rsid w:val="00D45811"/>
    <w:rsid w:val="00D45FD3"/>
    <w:rsid w:val="00D46209"/>
    <w:rsid w:val="00D50A76"/>
    <w:rsid w:val="00D52C4D"/>
    <w:rsid w:val="00D5689B"/>
    <w:rsid w:val="00D569CF"/>
    <w:rsid w:val="00D638B7"/>
    <w:rsid w:val="00D66849"/>
    <w:rsid w:val="00D70577"/>
    <w:rsid w:val="00D714D3"/>
    <w:rsid w:val="00D73F83"/>
    <w:rsid w:val="00D808CD"/>
    <w:rsid w:val="00D845E8"/>
    <w:rsid w:val="00D84DC5"/>
    <w:rsid w:val="00D86129"/>
    <w:rsid w:val="00D86570"/>
    <w:rsid w:val="00D865D6"/>
    <w:rsid w:val="00D9055E"/>
    <w:rsid w:val="00D9081B"/>
    <w:rsid w:val="00D90DE0"/>
    <w:rsid w:val="00D92817"/>
    <w:rsid w:val="00D930A3"/>
    <w:rsid w:val="00D938FB"/>
    <w:rsid w:val="00D94FA4"/>
    <w:rsid w:val="00D95C3A"/>
    <w:rsid w:val="00D963E8"/>
    <w:rsid w:val="00DA03F1"/>
    <w:rsid w:val="00DA2494"/>
    <w:rsid w:val="00DA2504"/>
    <w:rsid w:val="00DA39B4"/>
    <w:rsid w:val="00DA405A"/>
    <w:rsid w:val="00DA6E98"/>
    <w:rsid w:val="00DA7823"/>
    <w:rsid w:val="00DB009B"/>
    <w:rsid w:val="00DC1600"/>
    <w:rsid w:val="00DC40E6"/>
    <w:rsid w:val="00DC6CED"/>
    <w:rsid w:val="00DD51C3"/>
    <w:rsid w:val="00DD6A13"/>
    <w:rsid w:val="00DE02CB"/>
    <w:rsid w:val="00DE0FE8"/>
    <w:rsid w:val="00DF4B46"/>
    <w:rsid w:val="00DF519E"/>
    <w:rsid w:val="00DF6817"/>
    <w:rsid w:val="00DF6EA4"/>
    <w:rsid w:val="00E01F8C"/>
    <w:rsid w:val="00E03011"/>
    <w:rsid w:val="00E045A6"/>
    <w:rsid w:val="00E0649E"/>
    <w:rsid w:val="00E06BDC"/>
    <w:rsid w:val="00E15608"/>
    <w:rsid w:val="00E16D5F"/>
    <w:rsid w:val="00E25A0D"/>
    <w:rsid w:val="00E31631"/>
    <w:rsid w:val="00E3194B"/>
    <w:rsid w:val="00E324BA"/>
    <w:rsid w:val="00E331F4"/>
    <w:rsid w:val="00E33C0C"/>
    <w:rsid w:val="00E34EE5"/>
    <w:rsid w:val="00E34F90"/>
    <w:rsid w:val="00E35D60"/>
    <w:rsid w:val="00E45294"/>
    <w:rsid w:val="00E467D9"/>
    <w:rsid w:val="00E508C2"/>
    <w:rsid w:val="00E54C2A"/>
    <w:rsid w:val="00E55FC9"/>
    <w:rsid w:val="00E615D9"/>
    <w:rsid w:val="00E64345"/>
    <w:rsid w:val="00E64C59"/>
    <w:rsid w:val="00E65F48"/>
    <w:rsid w:val="00E71A1E"/>
    <w:rsid w:val="00E72B53"/>
    <w:rsid w:val="00E73031"/>
    <w:rsid w:val="00E759C9"/>
    <w:rsid w:val="00E811C7"/>
    <w:rsid w:val="00E81D58"/>
    <w:rsid w:val="00E82248"/>
    <w:rsid w:val="00E82EC3"/>
    <w:rsid w:val="00E83B27"/>
    <w:rsid w:val="00E83B98"/>
    <w:rsid w:val="00E85924"/>
    <w:rsid w:val="00E85D21"/>
    <w:rsid w:val="00E875FC"/>
    <w:rsid w:val="00E92786"/>
    <w:rsid w:val="00E9281B"/>
    <w:rsid w:val="00E94BD2"/>
    <w:rsid w:val="00E95969"/>
    <w:rsid w:val="00EA5485"/>
    <w:rsid w:val="00EB6472"/>
    <w:rsid w:val="00EC44AF"/>
    <w:rsid w:val="00EC4B73"/>
    <w:rsid w:val="00EC7441"/>
    <w:rsid w:val="00ED4717"/>
    <w:rsid w:val="00ED685E"/>
    <w:rsid w:val="00ED699A"/>
    <w:rsid w:val="00EF345E"/>
    <w:rsid w:val="00EF4074"/>
    <w:rsid w:val="00EF44F6"/>
    <w:rsid w:val="00EF6B7D"/>
    <w:rsid w:val="00F06982"/>
    <w:rsid w:val="00F122E4"/>
    <w:rsid w:val="00F17211"/>
    <w:rsid w:val="00F4332B"/>
    <w:rsid w:val="00F4651A"/>
    <w:rsid w:val="00F4753B"/>
    <w:rsid w:val="00F47991"/>
    <w:rsid w:val="00F47F35"/>
    <w:rsid w:val="00F51D2D"/>
    <w:rsid w:val="00F51DA7"/>
    <w:rsid w:val="00F523FD"/>
    <w:rsid w:val="00F53A82"/>
    <w:rsid w:val="00F541C7"/>
    <w:rsid w:val="00F54388"/>
    <w:rsid w:val="00F556C5"/>
    <w:rsid w:val="00F55FFA"/>
    <w:rsid w:val="00F60B01"/>
    <w:rsid w:val="00F6265E"/>
    <w:rsid w:val="00F633E9"/>
    <w:rsid w:val="00F63CE7"/>
    <w:rsid w:val="00F666C3"/>
    <w:rsid w:val="00F729E7"/>
    <w:rsid w:val="00F74CE2"/>
    <w:rsid w:val="00F75F80"/>
    <w:rsid w:val="00F77307"/>
    <w:rsid w:val="00F80DF5"/>
    <w:rsid w:val="00F86331"/>
    <w:rsid w:val="00F902FA"/>
    <w:rsid w:val="00F93295"/>
    <w:rsid w:val="00F951C1"/>
    <w:rsid w:val="00F97523"/>
    <w:rsid w:val="00F97698"/>
    <w:rsid w:val="00F9795B"/>
    <w:rsid w:val="00FA16C8"/>
    <w:rsid w:val="00FB3EB4"/>
    <w:rsid w:val="00FC2638"/>
    <w:rsid w:val="00FC47D5"/>
    <w:rsid w:val="00FC5C35"/>
    <w:rsid w:val="00FC65B8"/>
    <w:rsid w:val="00FD075A"/>
    <w:rsid w:val="00FD115D"/>
    <w:rsid w:val="00FD1358"/>
    <w:rsid w:val="00FD691B"/>
    <w:rsid w:val="00FD6CC4"/>
    <w:rsid w:val="00FE3695"/>
    <w:rsid w:val="00FE63A4"/>
    <w:rsid w:val="00FE782A"/>
    <w:rsid w:val="00FF023B"/>
    <w:rsid w:val="00FF0C33"/>
    <w:rsid w:val="00FF1E5F"/>
    <w:rsid w:val="00FF5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35BA"/>
  <w15:docId w15:val="{361CFD5C-7095-4BA7-B994-B571C758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A0"/>
    <w:rPr>
      <w:rFonts w:ascii="Garamond" w:eastAsia="Calibri" w:hAnsi="Garamond" w:cs="Times New Roman"/>
      <w:sz w:val="24"/>
    </w:rPr>
  </w:style>
  <w:style w:type="paragraph" w:styleId="Heading1">
    <w:name w:val="heading 1"/>
    <w:basedOn w:val="Normal"/>
    <w:next w:val="Normal"/>
    <w:link w:val="Heading1Char"/>
    <w:uiPriority w:val="9"/>
    <w:qFormat/>
    <w:rsid w:val="000246A0"/>
    <w:pPr>
      <w:keepNext/>
      <w:spacing w:before="120" w:after="120" w:line="240" w:lineRule="auto"/>
      <w:outlineLvl w:val="0"/>
    </w:pPr>
    <w:rPr>
      <w:rFonts w:eastAsia="Times New Roman"/>
      <w:b/>
      <w:bCs/>
      <w:color w:val="000000"/>
      <w:sz w:val="32"/>
      <w:szCs w:val="24"/>
    </w:rPr>
  </w:style>
  <w:style w:type="paragraph" w:styleId="Heading2">
    <w:name w:val="heading 2"/>
    <w:basedOn w:val="Normal"/>
    <w:next w:val="Normal"/>
    <w:link w:val="Heading2Char"/>
    <w:uiPriority w:val="9"/>
    <w:unhideWhenUsed/>
    <w:qFormat/>
    <w:rsid w:val="000246A0"/>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B280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066419"/>
    <w:pPr>
      <w:keepNext/>
      <w:outlineLvl w:val="3"/>
    </w:pPr>
    <w:rPr>
      <w:rFonts w:ascii="Book Antiqua" w:hAnsi="Book Antiqua"/>
      <w:b/>
      <w:sz w:val="28"/>
      <w:szCs w:val="28"/>
      <w:u w:val="single"/>
    </w:rPr>
  </w:style>
  <w:style w:type="paragraph" w:styleId="Heading5">
    <w:name w:val="heading 5"/>
    <w:basedOn w:val="Normal"/>
    <w:next w:val="Normal"/>
    <w:link w:val="Heading5Char"/>
    <w:uiPriority w:val="9"/>
    <w:unhideWhenUsed/>
    <w:qFormat/>
    <w:rsid w:val="001C1041"/>
    <w:pPr>
      <w:keepNext/>
      <w:spacing w:after="0" w:line="240" w:lineRule="auto"/>
      <w:jc w:val="both"/>
      <w:outlineLvl w:val="4"/>
    </w:pPr>
    <w:rPr>
      <w:rFonts w:ascii="Book Antiqua" w:hAnsi="Book Antiqua"/>
      <w:b/>
      <w:szCs w:val="24"/>
      <w:u w:val="single"/>
    </w:rPr>
  </w:style>
  <w:style w:type="paragraph" w:styleId="Heading6">
    <w:name w:val="heading 6"/>
    <w:basedOn w:val="Normal"/>
    <w:next w:val="Normal"/>
    <w:link w:val="Heading6Char"/>
    <w:uiPriority w:val="9"/>
    <w:unhideWhenUsed/>
    <w:qFormat/>
    <w:rsid w:val="00B8762A"/>
    <w:pPr>
      <w:keepNext/>
      <w:autoSpaceDE w:val="0"/>
      <w:autoSpaceDN w:val="0"/>
      <w:adjustRightInd w:val="0"/>
      <w:spacing w:after="0" w:line="240" w:lineRule="auto"/>
      <w:jc w:val="center"/>
      <w:outlineLvl w:val="5"/>
    </w:pPr>
    <w:rPr>
      <w:rFonts w:ascii="Book Antiqua" w:hAnsi="Book Antiqua" w:cs="TimesNewRomanPSMT"/>
      <w:sz w:val="28"/>
      <w:szCs w:val="28"/>
    </w:rPr>
  </w:style>
  <w:style w:type="paragraph" w:styleId="Heading7">
    <w:name w:val="heading 7"/>
    <w:basedOn w:val="Normal"/>
    <w:next w:val="Normal"/>
    <w:link w:val="Heading7Char"/>
    <w:uiPriority w:val="9"/>
    <w:unhideWhenUsed/>
    <w:qFormat/>
    <w:rsid w:val="00CB01CA"/>
    <w:pPr>
      <w:keepNext/>
      <w:autoSpaceDE w:val="0"/>
      <w:autoSpaceDN w:val="0"/>
      <w:adjustRightInd w:val="0"/>
      <w:spacing w:after="0" w:line="240" w:lineRule="auto"/>
      <w:outlineLvl w:val="6"/>
    </w:pPr>
    <w:rPr>
      <w:rFonts w:ascii="Book Antiqua" w:hAnsi="Book Antiqu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3EB4"/>
    <w:pPr>
      <w:spacing w:after="0" w:line="240" w:lineRule="auto"/>
    </w:pPr>
    <w:rPr>
      <w:rFonts w:ascii="Calibri" w:eastAsia="Calibri" w:hAnsi="Calibri" w:cs="Times New Roman"/>
    </w:rPr>
  </w:style>
  <w:style w:type="character" w:customStyle="1" w:styleId="NoSpacingChar">
    <w:name w:val="No Spacing Char"/>
    <w:link w:val="NoSpacing"/>
    <w:uiPriority w:val="1"/>
    <w:rsid w:val="00FB3EB4"/>
    <w:rPr>
      <w:rFonts w:ascii="Calibri" w:eastAsia="Calibri" w:hAnsi="Calibri" w:cs="Times New Roman"/>
    </w:rPr>
  </w:style>
  <w:style w:type="paragraph" w:styleId="NormalWeb">
    <w:name w:val="Normal (Web)"/>
    <w:basedOn w:val="Normal"/>
    <w:uiPriority w:val="99"/>
    <w:unhideWhenUsed/>
    <w:rsid w:val="00C629F1"/>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545B9C"/>
    <w:pPr>
      <w:ind w:left="720"/>
      <w:contextualSpacing/>
    </w:pPr>
    <w:rPr>
      <w:rFonts w:asciiTheme="minorHAnsi" w:eastAsiaTheme="minorHAnsi" w:hAnsiTheme="minorHAnsi" w:cstheme="minorBidi"/>
    </w:rPr>
  </w:style>
  <w:style w:type="character" w:styleId="Hyperlink">
    <w:name w:val="Hyperlink"/>
    <w:uiPriority w:val="99"/>
    <w:unhideWhenUsed/>
    <w:rsid w:val="00517C2C"/>
    <w:rPr>
      <w:color w:val="0000FF"/>
      <w:u w:val="single"/>
    </w:rPr>
  </w:style>
  <w:style w:type="character" w:customStyle="1" w:styleId="Heading1Char">
    <w:name w:val="Heading 1 Char"/>
    <w:basedOn w:val="DefaultParagraphFont"/>
    <w:link w:val="Heading1"/>
    <w:uiPriority w:val="9"/>
    <w:rsid w:val="000246A0"/>
    <w:rPr>
      <w:rFonts w:ascii="Garamond" w:eastAsia="Times New Roman" w:hAnsi="Garamond" w:cs="Times New Roman"/>
      <w:b/>
      <w:bCs/>
      <w:color w:val="000000"/>
      <w:sz w:val="32"/>
      <w:szCs w:val="24"/>
    </w:rPr>
  </w:style>
  <w:style w:type="character" w:customStyle="1" w:styleId="Heading2Char">
    <w:name w:val="Heading 2 Char"/>
    <w:basedOn w:val="DefaultParagraphFont"/>
    <w:link w:val="Heading2"/>
    <w:uiPriority w:val="9"/>
    <w:rsid w:val="000246A0"/>
    <w:rPr>
      <w:rFonts w:ascii="Garamond" w:eastAsiaTheme="majorEastAsia" w:hAnsi="Garamond" w:cstheme="majorBidi"/>
      <w:b/>
      <w:bCs/>
      <w:sz w:val="26"/>
      <w:szCs w:val="26"/>
    </w:rPr>
  </w:style>
  <w:style w:type="character" w:customStyle="1" w:styleId="Heading3Char">
    <w:name w:val="Heading 3 Char"/>
    <w:basedOn w:val="DefaultParagraphFont"/>
    <w:link w:val="Heading3"/>
    <w:uiPriority w:val="9"/>
    <w:rsid w:val="002B2801"/>
    <w:rPr>
      <w:rFonts w:ascii="Garamond" w:eastAsiaTheme="majorEastAsia" w:hAnsi="Garamond" w:cstheme="majorBidi"/>
      <w:b/>
      <w:bCs/>
      <w:sz w:val="24"/>
    </w:rPr>
  </w:style>
  <w:style w:type="paragraph" w:styleId="BodyTextIndent2">
    <w:name w:val="Body Text Indent 2"/>
    <w:basedOn w:val="Normal"/>
    <w:link w:val="BodyTextIndent2Char"/>
    <w:rsid w:val="00656838"/>
    <w:pPr>
      <w:widowControl w:val="0"/>
      <w:tabs>
        <w:tab w:val="left" w:pos="72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656838"/>
    <w:rPr>
      <w:rFonts w:ascii="Times New Roman" w:eastAsia="Times New Roman" w:hAnsi="Times New Roman" w:cs="Times New Roman"/>
      <w:sz w:val="24"/>
      <w:szCs w:val="20"/>
    </w:rPr>
  </w:style>
  <w:style w:type="paragraph" w:customStyle="1" w:styleId="BodyText21">
    <w:name w:val="Body Text 21"/>
    <w:basedOn w:val="Normal"/>
    <w:rsid w:val="0065683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D569CF"/>
    <w:pPr>
      <w:autoSpaceDE w:val="0"/>
      <w:autoSpaceDN w:val="0"/>
      <w:adjustRightInd w:val="0"/>
      <w:spacing w:after="0" w:line="240" w:lineRule="auto"/>
      <w:ind w:left="2160"/>
      <w:jc w:val="both"/>
    </w:pPr>
    <w:rPr>
      <w:rFonts w:ascii="Book Antiqua" w:hAnsi="Book Antiqua" w:cs="TimesNewRomanPSMT"/>
      <w:sz w:val="28"/>
      <w:szCs w:val="28"/>
    </w:rPr>
  </w:style>
  <w:style w:type="character" w:customStyle="1" w:styleId="BodyTextIndentChar">
    <w:name w:val="Body Text Indent Char"/>
    <w:basedOn w:val="DefaultParagraphFont"/>
    <w:link w:val="BodyTextIndent"/>
    <w:uiPriority w:val="99"/>
    <w:rsid w:val="00D569CF"/>
    <w:rPr>
      <w:rFonts w:ascii="Book Antiqua" w:eastAsia="Calibri" w:hAnsi="Book Antiqua" w:cs="TimesNewRomanPSMT"/>
      <w:sz w:val="28"/>
      <w:szCs w:val="28"/>
    </w:rPr>
  </w:style>
  <w:style w:type="paragraph" w:styleId="Header">
    <w:name w:val="header"/>
    <w:basedOn w:val="Normal"/>
    <w:link w:val="HeaderChar"/>
    <w:unhideWhenUsed/>
    <w:rsid w:val="00D569CF"/>
    <w:pPr>
      <w:tabs>
        <w:tab w:val="center" w:pos="4680"/>
        <w:tab w:val="right" w:pos="9360"/>
      </w:tabs>
    </w:pPr>
  </w:style>
  <w:style w:type="character" w:customStyle="1" w:styleId="HeaderChar">
    <w:name w:val="Header Char"/>
    <w:basedOn w:val="DefaultParagraphFont"/>
    <w:link w:val="Header"/>
    <w:rsid w:val="00D569CF"/>
    <w:rPr>
      <w:rFonts w:ascii="Calibri" w:eastAsia="Calibri" w:hAnsi="Calibri" w:cs="Times New Roman"/>
    </w:rPr>
  </w:style>
  <w:style w:type="character" w:styleId="PageNumber">
    <w:name w:val="page number"/>
    <w:rsid w:val="00D569CF"/>
  </w:style>
  <w:style w:type="paragraph" w:styleId="Footer">
    <w:name w:val="footer"/>
    <w:basedOn w:val="Normal"/>
    <w:link w:val="FooterChar"/>
    <w:uiPriority w:val="99"/>
    <w:unhideWhenUsed/>
    <w:rsid w:val="0039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F4"/>
    <w:rPr>
      <w:rFonts w:ascii="Calibri" w:eastAsia="Calibri" w:hAnsi="Calibri" w:cs="Times New Roman"/>
    </w:rPr>
  </w:style>
  <w:style w:type="paragraph" w:styleId="BodyTextIndent3">
    <w:name w:val="Body Text Indent 3"/>
    <w:basedOn w:val="Normal"/>
    <w:link w:val="BodyTextIndent3Char"/>
    <w:uiPriority w:val="99"/>
    <w:unhideWhenUsed/>
    <w:rsid w:val="00506C2A"/>
    <w:pPr>
      <w:autoSpaceDE w:val="0"/>
      <w:autoSpaceDN w:val="0"/>
      <w:adjustRightInd w:val="0"/>
      <w:spacing w:after="0" w:line="240" w:lineRule="auto"/>
      <w:ind w:left="2160"/>
      <w:jc w:val="both"/>
    </w:pPr>
    <w:rPr>
      <w:rFonts w:ascii="Book Antiqua" w:hAnsi="Book Antiqua" w:cs="TimesNewRomanPSMT"/>
      <w:b/>
      <w:sz w:val="28"/>
      <w:szCs w:val="28"/>
    </w:rPr>
  </w:style>
  <w:style w:type="character" w:customStyle="1" w:styleId="BodyTextIndent3Char">
    <w:name w:val="Body Text Indent 3 Char"/>
    <w:basedOn w:val="DefaultParagraphFont"/>
    <w:link w:val="BodyTextIndent3"/>
    <w:uiPriority w:val="99"/>
    <w:rsid w:val="00506C2A"/>
    <w:rPr>
      <w:rFonts w:ascii="Book Antiqua" w:eastAsia="Calibri" w:hAnsi="Book Antiqua" w:cs="TimesNewRomanPSMT"/>
      <w:b/>
      <w:sz w:val="28"/>
      <w:szCs w:val="28"/>
    </w:rPr>
  </w:style>
  <w:style w:type="character" w:customStyle="1" w:styleId="Heading4Char">
    <w:name w:val="Heading 4 Char"/>
    <w:basedOn w:val="DefaultParagraphFont"/>
    <w:link w:val="Heading4"/>
    <w:uiPriority w:val="9"/>
    <w:rsid w:val="00066419"/>
    <w:rPr>
      <w:rFonts w:ascii="Book Antiqua" w:eastAsia="Calibri" w:hAnsi="Book Antiqua" w:cs="Times New Roman"/>
      <w:b/>
      <w:sz w:val="28"/>
      <w:szCs w:val="28"/>
      <w:u w:val="single"/>
    </w:rPr>
  </w:style>
  <w:style w:type="paragraph" w:styleId="Subtitle">
    <w:name w:val="Subtitle"/>
    <w:basedOn w:val="Normal"/>
    <w:next w:val="Normal"/>
    <w:link w:val="SubtitleChar"/>
    <w:uiPriority w:val="11"/>
    <w:qFormat/>
    <w:rsid w:val="00531116"/>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531116"/>
    <w:rPr>
      <w:rFonts w:ascii="Cambria" w:eastAsia="Times New Roman" w:hAnsi="Cambria" w:cs="Times New Roman"/>
      <w:sz w:val="24"/>
      <w:szCs w:val="24"/>
    </w:rPr>
  </w:style>
  <w:style w:type="character" w:styleId="BookTitle">
    <w:name w:val="Book Title"/>
    <w:uiPriority w:val="33"/>
    <w:qFormat/>
    <w:rsid w:val="003B3F6F"/>
    <w:rPr>
      <w:rFonts w:ascii="Garamond" w:hAnsi="Garamond"/>
      <w:b/>
      <w:bCs/>
      <w:smallCaps/>
      <w:spacing w:val="5"/>
      <w:sz w:val="28"/>
    </w:rPr>
  </w:style>
  <w:style w:type="paragraph" w:styleId="BodyText">
    <w:name w:val="Body Text"/>
    <w:basedOn w:val="Normal"/>
    <w:link w:val="BodyTextChar"/>
    <w:uiPriority w:val="99"/>
    <w:unhideWhenUsed/>
    <w:rsid w:val="00866940"/>
    <w:pPr>
      <w:jc w:val="center"/>
    </w:pPr>
    <w:rPr>
      <w:b/>
      <w:sz w:val="32"/>
      <w:szCs w:val="32"/>
      <w:u w:val="single"/>
    </w:rPr>
  </w:style>
  <w:style w:type="character" w:customStyle="1" w:styleId="BodyTextChar">
    <w:name w:val="Body Text Char"/>
    <w:basedOn w:val="DefaultParagraphFont"/>
    <w:link w:val="BodyText"/>
    <w:uiPriority w:val="99"/>
    <w:rsid w:val="00866940"/>
    <w:rPr>
      <w:rFonts w:ascii="Calibri" w:eastAsia="Calibri" w:hAnsi="Calibri" w:cs="Times New Roman"/>
      <w:b/>
      <w:sz w:val="32"/>
      <w:szCs w:val="32"/>
      <w:u w:val="single"/>
    </w:rPr>
  </w:style>
  <w:style w:type="table" w:customStyle="1" w:styleId="Calendar1">
    <w:name w:val="Calendar 1"/>
    <w:basedOn w:val="TableNormal"/>
    <w:uiPriority w:val="99"/>
    <w:qFormat/>
    <w:rsid w:val="006B54E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1C1041"/>
    <w:rPr>
      <w:rFonts w:ascii="Book Antiqua" w:eastAsia="Calibri" w:hAnsi="Book Antiqua" w:cs="Times New Roman"/>
      <w:b/>
      <w:sz w:val="24"/>
      <w:szCs w:val="24"/>
      <w:u w:val="single"/>
    </w:rPr>
  </w:style>
  <w:style w:type="character" w:customStyle="1" w:styleId="Heading6Char">
    <w:name w:val="Heading 6 Char"/>
    <w:basedOn w:val="DefaultParagraphFont"/>
    <w:link w:val="Heading6"/>
    <w:uiPriority w:val="9"/>
    <w:rsid w:val="00B8762A"/>
    <w:rPr>
      <w:rFonts w:ascii="Book Antiqua" w:eastAsia="Calibri" w:hAnsi="Book Antiqua" w:cs="TimesNewRomanPSMT"/>
      <w:sz w:val="28"/>
      <w:szCs w:val="28"/>
    </w:rPr>
  </w:style>
  <w:style w:type="character" w:customStyle="1" w:styleId="Heading7Char">
    <w:name w:val="Heading 7 Char"/>
    <w:basedOn w:val="DefaultParagraphFont"/>
    <w:link w:val="Heading7"/>
    <w:uiPriority w:val="9"/>
    <w:rsid w:val="00CB01CA"/>
    <w:rPr>
      <w:rFonts w:ascii="Book Antiqua" w:eastAsia="Calibri" w:hAnsi="Book Antiqua" w:cs="Times New Roman"/>
      <w:sz w:val="28"/>
      <w:szCs w:val="28"/>
    </w:rPr>
  </w:style>
  <w:style w:type="table" w:styleId="TableGrid">
    <w:name w:val="Table Grid"/>
    <w:basedOn w:val="TableNormal"/>
    <w:uiPriority w:val="59"/>
    <w:rsid w:val="003B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95"/>
    <w:rPr>
      <w:rFonts w:ascii="Tahoma" w:eastAsia="Calibri" w:hAnsi="Tahoma" w:cs="Tahoma"/>
      <w:sz w:val="16"/>
      <w:szCs w:val="16"/>
    </w:rPr>
  </w:style>
  <w:style w:type="character" w:styleId="IntenseReference">
    <w:name w:val="Intense Reference"/>
    <w:basedOn w:val="DefaultParagraphFont"/>
    <w:uiPriority w:val="32"/>
    <w:qFormat/>
    <w:rsid w:val="00624722"/>
    <w:rPr>
      <w:b/>
      <w:bCs/>
      <w:smallCaps/>
      <w:color w:val="4F81BD" w:themeColor="accent1"/>
      <w:spacing w:val="5"/>
    </w:rPr>
  </w:style>
  <w:style w:type="character" w:styleId="Strong">
    <w:name w:val="Strong"/>
    <w:basedOn w:val="DefaultParagraphFont"/>
    <w:uiPriority w:val="22"/>
    <w:qFormat/>
    <w:rsid w:val="0086798B"/>
    <w:rPr>
      <w:rFonts w:ascii="Garamond" w:hAnsi="Garamond"/>
      <w:b/>
      <w:bCs/>
      <w:sz w:val="24"/>
    </w:rPr>
  </w:style>
  <w:style w:type="paragraph" w:styleId="Title">
    <w:name w:val="Title"/>
    <w:basedOn w:val="Normal"/>
    <w:next w:val="Normal"/>
    <w:link w:val="TitleChar"/>
    <w:uiPriority w:val="10"/>
    <w:qFormat/>
    <w:rsid w:val="00EF345E"/>
    <w:pPr>
      <w:spacing w:before="120" w:after="12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F345E"/>
    <w:rPr>
      <w:rFonts w:ascii="Garamond" w:eastAsiaTheme="majorEastAsia" w:hAnsi="Garamond" w:cstheme="majorBidi"/>
      <w:b/>
      <w:spacing w:val="-10"/>
      <w:kern w:val="28"/>
      <w:sz w:val="32"/>
      <w:szCs w:val="56"/>
    </w:rPr>
  </w:style>
  <w:style w:type="paragraph" w:styleId="TOCHeading">
    <w:name w:val="TOC Heading"/>
    <w:basedOn w:val="Heading1"/>
    <w:next w:val="Normal"/>
    <w:uiPriority w:val="39"/>
    <w:unhideWhenUsed/>
    <w:qFormat/>
    <w:rsid w:val="00552220"/>
    <w:pPr>
      <w:keepLines/>
      <w:spacing w:before="240" w:after="0" w:line="259" w:lineRule="auto"/>
      <w:outlineLvl w:val="9"/>
    </w:pPr>
    <w:rPr>
      <w:rFonts w:asciiTheme="majorHAnsi" w:eastAsiaTheme="majorEastAsia" w:hAnsiTheme="majorHAnsi" w:cstheme="majorBidi"/>
      <w:b w:val="0"/>
      <w:bCs w:val="0"/>
      <w:color w:val="365F91" w:themeColor="accent1" w:themeShade="BF"/>
      <w:szCs w:val="32"/>
    </w:rPr>
  </w:style>
  <w:style w:type="paragraph" w:styleId="TOC1">
    <w:name w:val="toc 1"/>
    <w:basedOn w:val="Normal"/>
    <w:next w:val="Normal"/>
    <w:autoRedefine/>
    <w:uiPriority w:val="39"/>
    <w:unhideWhenUsed/>
    <w:rsid w:val="00552220"/>
    <w:pPr>
      <w:spacing w:after="100"/>
    </w:pPr>
  </w:style>
  <w:style w:type="paragraph" w:styleId="TOC2">
    <w:name w:val="toc 2"/>
    <w:basedOn w:val="Normal"/>
    <w:next w:val="Normal"/>
    <w:autoRedefine/>
    <w:uiPriority w:val="39"/>
    <w:unhideWhenUsed/>
    <w:rsid w:val="00552220"/>
    <w:pPr>
      <w:spacing w:after="100"/>
      <w:ind w:left="240"/>
    </w:pPr>
  </w:style>
  <w:style w:type="paragraph" w:styleId="TOC3">
    <w:name w:val="toc 3"/>
    <w:basedOn w:val="Normal"/>
    <w:next w:val="Normal"/>
    <w:autoRedefine/>
    <w:uiPriority w:val="39"/>
    <w:unhideWhenUsed/>
    <w:rsid w:val="0055222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804">
      <w:bodyDiv w:val="1"/>
      <w:marLeft w:val="0"/>
      <w:marRight w:val="0"/>
      <w:marTop w:val="0"/>
      <w:marBottom w:val="0"/>
      <w:divBdr>
        <w:top w:val="none" w:sz="0" w:space="0" w:color="auto"/>
        <w:left w:val="none" w:sz="0" w:space="0" w:color="auto"/>
        <w:bottom w:val="none" w:sz="0" w:space="0" w:color="auto"/>
        <w:right w:val="none" w:sz="0" w:space="0" w:color="auto"/>
      </w:divBdr>
      <w:divsChild>
        <w:div w:id="1159928570">
          <w:marLeft w:val="0"/>
          <w:marRight w:val="0"/>
          <w:marTop w:val="0"/>
          <w:marBottom w:val="0"/>
          <w:divBdr>
            <w:top w:val="none" w:sz="0" w:space="0" w:color="auto"/>
            <w:left w:val="none" w:sz="0" w:space="0" w:color="auto"/>
            <w:bottom w:val="none" w:sz="0" w:space="0" w:color="auto"/>
            <w:right w:val="none" w:sz="0" w:space="0" w:color="auto"/>
          </w:divBdr>
          <w:divsChild>
            <w:div w:id="1684015647">
              <w:marLeft w:val="0"/>
              <w:marRight w:val="0"/>
              <w:marTop w:val="0"/>
              <w:marBottom w:val="0"/>
              <w:divBdr>
                <w:top w:val="none" w:sz="0" w:space="0" w:color="auto"/>
                <w:left w:val="none" w:sz="0" w:space="0" w:color="auto"/>
                <w:bottom w:val="none" w:sz="0" w:space="0" w:color="auto"/>
                <w:right w:val="none" w:sz="0" w:space="0" w:color="auto"/>
              </w:divBdr>
              <w:divsChild>
                <w:div w:id="20467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5385">
      <w:bodyDiv w:val="1"/>
      <w:marLeft w:val="0"/>
      <w:marRight w:val="0"/>
      <w:marTop w:val="0"/>
      <w:marBottom w:val="0"/>
      <w:divBdr>
        <w:top w:val="none" w:sz="0" w:space="0" w:color="auto"/>
        <w:left w:val="none" w:sz="0" w:space="0" w:color="auto"/>
        <w:bottom w:val="none" w:sz="0" w:space="0" w:color="auto"/>
        <w:right w:val="none" w:sz="0" w:space="0" w:color="auto"/>
      </w:divBdr>
    </w:div>
    <w:div w:id="404913724">
      <w:bodyDiv w:val="1"/>
      <w:marLeft w:val="0"/>
      <w:marRight w:val="0"/>
      <w:marTop w:val="0"/>
      <w:marBottom w:val="0"/>
      <w:divBdr>
        <w:top w:val="none" w:sz="0" w:space="0" w:color="auto"/>
        <w:left w:val="none" w:sz="0" w:space="0" w:color="auto"/>
        <w:bottom w:val="none" w:sz="0" w:space="0" w:color="auto"/>
        <w:right w:val="none" w:sz="0" w:space="0" w:color="auto"/>
      </w:divBdr>
      <w:divsChild>
        <w:div w:id="1936397102">
          <w:marLeft w:val="0"/>
          <w:marRight w:val="0"/>
          <w:marTop w:val="0"/>
          <w:marBottom w:val="0"/>
          <w:divBdr>
            <w:top w:val="none" w:sz="0" w:space="0" w:color="auto"/>
            <w:left w:val="none" w:sz="0" w:space="0" w:color="auto"/>
            <w:bottom w:val="none" w:sz="0" w:space="0" w:color="auto"/>
            <w:right w:val="none" w:sz="0" w:space="0" w:color="auto"/>
          </w:divBdr>
        </w:div>
        <w:div w:id="1662082649">
          <w:marLeft w:val="0"/>
          <w:marRight w:val="0"/>
          <w:marTop w:val="0"/>
          <w:marBottom w:val="0"/>
          <w:divBdr>
            <w:top w:val="none" w:sz="0" w:space="0" w:color="auto"/>
            <w:left w:val="none" w:sz="0" w:space="0" w:color="auto"/>
            <w:bottom w:val="none" w:sz="0" w:space="0" w:color="auto"/>
            <w:right w:val="none" w:sz="0" w:space="0" w:color="auto"/>
          </w:divBdr>
        </w:div>
      </w:divsChild>
    </w:div>
    <w:div w:id="864758475">
      <w:bodyDiv w:val="1"/>
      <w:marLeft w:val="0"/>
      <w:marRight w:val="0"/>
      <w:marTop w:val="0"/>
      <w:marBottom w:val="0"/>
      <w:divBdr>
        <w:top w:val="none" w:sz="0" w:space="0" w:color="auto"/>
        <w:left w:val="none" w:sz="0" w:space="0" w:color="auto"/>
        <w:bottom w:val="none" w:sz="0" w:space="0" w:color="auto"/>
        <w:right w:val="none" w:sz="0" w:space="0" w:color="auto"/>
      </w:divBdr>
    </w:div>
    <w:div w:id="1026057287">
      <w:bodyDiv w:val="1"/>
      <w:marLeft w:val="0"/>
      <w:marRight w:val="0"/>
      <w:marTop w:val="0"/>
      <w:marBottom w:val="0"/>
      <w:divBdr>
        <w:top w:val="none" w:sz="0" w:space="0" w:color="auto"/>
        <w:left w:val="none" w:sz="0" w:space="0" w:color="auto"/>
        <w:bottom w:val="none" w:sz="0" w:space="0" w:color="auto"/>
        <w:right w:val="none" w:sz="0" w:space="0" w:color="auto"/>
      </w:divBdr>
    </w:div>
    <w:div w:id="1247885680">
      <w:bodyDiv w:val="1"/>
      <w:marLeft w:val="0"/>
      <w:marRight w:val="0"/>
      <w:marTop w:val="0"/>
      <w:marBottom w:val="0"/>
      <w:divBdr>
        <w:top w:val="none" w:sz="0" w:space="0" w:color="auto"/>
        <w:left w:val="none" w:sz="0" w:space="0" w:color="auto"/>
        <w:bottom w:val="none" w:sz="0" w:space="0" w:color="auto"/>
        <w:right w:val="none" w:sz="0" w:space="0" w:color="auto"/>
      </w:divBdr>
    </w:div>
    <w:div w:id="1447430588">
      <w:bodyDiv w:val="1"/>
      <w:marLeft w:val="0"/>
      <w:marRight w:val="0"/>
      <w:marTop w:val="0"/>
      <w:marBottom w:val="0"/>
      <w:divBdr>
        <w:top w:val="none" w:sz="0" w:space="0" w:color="auto"/>
        <w:left w:val="none" w:sz="0" w:space="0" w:color="auto"/>
        <w:bottom w:val="none" w:sz="0" w:space="0" w:color="auto"/>
        <w:right w:val="none" w:sz="0" w:space="0" w:color="auto"/>
      </w:divBdr>
    </w:div>
    <w:div w:id="1488743663">
      <w:bodyDiv w:val="1"/>
      <w:marLeft w:val="0"/>
      <w:marRight w:val="0"/>
      <w:marTop w:val="0"/>
      <w:marBottom w:val="0"/>
      <w:divBdr>
        <w:top w:val="none" w:sz="0" w:space="0" w:color="auto"/>
        <w:left w:val="none" w:sz="0" w:space="0" w:color="auto"/>
        <w:bottom w:val="none" w:sz="0" w:space="0" w:color="auto"/>
        <w:right w:val="none" w:sz="0" w:space="0" w:color="auto"/>
      </w:divBdr>
    </w:div>
    <w:div w:id="21212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2E960AEE749FA91765481FC493A3E"/>
        <w:category>
          <w:name w:val="General"/>
          <w:gallery w:val="placeholder"/>
        </w:category>
        <w:types>
          <w:type w:val="bbPlcHdr"/>
        </w:types>
        <w:behaviors>
          <w:behavior w:val="content"/>
        </w:behaviors>
        <w:guid w:val="{FB4EB84D-1E96-4608-A6F7-D36E6020E46A}"/>
      </w:docPartPr>
      <w:docPartBody>
        <w:p w:rsidR="00FF582C" w:rsidRDefault="00FF582C" w:rsidP="00FF582C">
          <w:pPr>
            <w:pStyle w:val="9F42E960AEE749FA91765481FC493A3E"/>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2C"/>
    <w:rsid w:val="002F24CF"/>
    <w:rsid w:val="003865C9"/>
    <w:rsid w:val="004F32C6"/>
    <w:rsid w:val="00535177"/>
    <w:rsid w:val="007D661F"/>
    <w:rsid w:val="008B0D0E"/>
    <w:rsid w:val="00900365"/>
    <w:rsid w:val="00953D60"/>
    <w:rsid w:val="009A368D"/>
    <w:rsid w:val="00BC0C55"/>
    <w:rsid w:val="00DC4859"/>
    <w:rsid w:val="00FF58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42E960AEE749FA91765481FC493A3E">
    <w:name w:val="9F42E960AEE749FA91765481FC493A3E"/>
    <w:rsid w:val="00FF5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2026-07-06T00:00:00</PublishDate>
  <Abstract/>
  <CompanyAddress>11850 Jones Road, Houston Zip Code 77070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E3CB1A47177149B64DDC063C6212C7" ma:contentTypeVersion="13" ma:contentTypeDescription="Create a new document." ma:contentTypeScope="" ma:versionID="e93ae89bd4a32309c43ad9d914050252">
  <xsd:schema xmlns:xsd="http://www.w3.org/2001/XMLSchema" xmlns:xs="http://www.w3.org/2001/XMLSchema" xmlns:p="http://schemas.microsoft.com/office/2006/metadata/properties" xmlns:ns2="489317a6-dac2-48ce-b04e-f3045bf4b2d1" xmlns:ns3="83b4d752-6e86-49e1-8baa-23bae3cf4b8c" targetNamespace="http://schemas.microsoft.com/office/2006/metadata/properties" ma:root="true" ma:fieldsID="4652c7ce392ba7c9cfe379423d0a1cb8" ns2:_="" ns3:_="">
    <xsd:import namespace="489317a6-dac2-48ce-b04e-f3045bf4b2d1"/>
    <xsd:import namespace="83b4d752-6e86-49e1-8baa-23bae3cf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17a6-dac2-48ce-b04e-f3045bf4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b4d752-6e86-49e1-8baa-23bae3cf4b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EE2F1A-85EB-4D19-897C-1C8322BB6BE2}">
  <ds:schemaRefs>
    <ds:schemaRef ds:uri="http://schemas.microsoft.com/sharepoint/v3/contenttype/forms"/>
  </ds:schemaRefs>
</ds:datastoreItem>
</file>

<file path=customXml/itemProps3.xml><?xml version="1.0" encoding="utf-8"?>
<ds:datastoreItem xmlns:ds="http://schemas.openxmlformats.org/officeDocument/2006/customXml" ds:itemID="{8C8C0DEC-A291-4283-8777-B21F2FB5B06F}">
  <ds:schemaRefs>
    <ds:schemaRef ds:uri="http://schemas.openxmlformats.org/officeDocument/2006/bibliography"/>
  </ds:schemaRefs>
</ds:datastoreItem>
</file>

<file path=customXml/itemProps4.xml><?xml version="1.0" encoding="utf-8"?>
<ds:datastoreItem xmlns:ds="http://schemas.openxmlformats.org/officeDocument/2006/customXml" ds:itemID="{89F49FD4-3724-44D9-89C2-A7C02586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317a6-dac2-48ce-b04e-f3045bf4b2d1"/>
    <ds:schemaRef ds:uri="83b4d752-6e86-49e1-8baa-23bae3cf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5158B8-4B1D-4EEA-9699-76594B5526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18</Pages>
  <Words>4757</Words>
  <Characters>24644</Characters>
  <Application>Microsoft Office Word</Application>
  <DocSecurity>0</DocSecurity>
  <Lines>631</Lines>
  <Paragraphs>358</Paragraphs>
  <ScaleCrop>false</ScaleCrop>
  <HeadingPairs>
    <vt:vector size="2" baseType="variant">
      <vt:variant>
        <vt:lpstr>Title</vt:lpstr>
      </vt:variant>
      <vt:variant>
        <vt:i4>1</vt:i4>
      </vt:variant>
    </vt:vector>
  </HeadingPairs>
  <TitlesOfParts>
    <vt:vector size="1" baseType="lpstr">
      <vt:lpstr/>
    </vt:vector>
  </TitlesOfParts>
  <Company>Consulate General of Pakistan</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PAKISTAN</dc:title>
  <dc:creator>KhoKhar</dc:creator>
  <cp:lastModifiedBy>TIA Houston</cp:lastModifiedBy>
  <cp:revision>158</cp:revision>
  <cp:lastPrinted>2022-08-04T13:03:00Z</cp:lastPrinted>
  <dcterms:created xsi:type="dcterms:W3CDTF">2023-09-01T16:53:00Z</dcterms:created>
  <dcterms:modified xsi:type="dcterms:W3CDTF">2026-07-06T20:34:00Z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0x01010002E3CB1A47177149B64DDC063C6212C7</vt:lpwstr>
  </property>
  <property fmtid="{D5CDD505-2E9C-101B-9397-08002B2CF9AE}" pid="3" name="GrammarlyDocumentId">
    <vt:lpwstr>9e6de02f-678c-4849-b56a-d33976f770a1</vt:lpwstr>
  </property>
</Properties>
</file>